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جزلة
</w:t>
      </w:r>
    </w:p>
    <w:p>
      <w:pPr>
        <w:jc w:val="start"/>
        <w:bidi/>
      </w:pPr>
      <w:r>
        <w:rPr>
          <w:rFonts w:ascii="arial" w:hAnsi="arial" w:eastAsia="arial" w:cs="arial"/>
          <w:sz w:val="28"/>
          <w:szCs w:val="28"/>
          <w:b w:val="1"/>
          <w:bCs w:val="1"/>
          <w:rtl/>
        </w:rPr>
        <w:t xml:space="preserve">ابن جزلة
</w:t>
      </w:r>
    </w:p>
    <w:p>
      <w:pPr/>
      <w:r>
        <w:rPr/>
        <w:t xml:space="preserve">ابن جزلة  يحيى بن عيسى بن جزلة البغدادى، أبو على: إمام الطب فى عصره. باحث، من أهل بغداد. كان مسيحيا، وأسلم سنة 466هـ. اتصل بالمقتدى بالله العباسى، وصنف له عدة كتب، منها (منهاج البيان فيما يستعمله الإنسان -خ) رتبه على الحروف وجمع فيه أسماء الحشائش والعقاقير والأدوية، منه فى الفاتيكان (374 عربى) نسخة قديمة حسنة، ترجم إلى اللاتينية سنة 1532م. ومن كتبه (تقويم الأبدان -ط) و (الإشارة فى تلخيص العبارة) و (الرد على النصارى -خ) رسالة، ورسالة فى (فضائل الطب). توفى ببغداد. قال الذهبى: كان ذكيا صاحب فنون ومناظرة واحتجاج، يداوى الفقراء من ماله. </w:t>
      </w:r>
    </w:p>
    <w:p>
      <w:pPr>
        <w:jc w:val="start"/>
        <w:bidi/>
      </w:pPr>
      <w:r>
        <w:rPr>
          <w:sz w:val="24"/>
          <w:szCs w:val="24"/>
          <w:b w:val="1"/>
          <w:bCs w:val="1"/>
          <w:rtl/>
        </w:rPr>
        <w:t xml:space="preserve">
الأعلام،(دار العلم للملايين - بيروت،2002،ط 15،ج 8،ص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جزلة الطبيب
</w:t>
      </w:r>
    </w:p>
    <w:p>
      <w:pPr/>
      <w:r>
        <w:rPr/>
        <w:t xml:space="preserve">ابن جزلة الطبيب اسمه يحيى بن عيسى بن جزلة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جزلة
</w:t>
      </w:r>
    </w:p>
    <w:p>
      <w:pPr/>
      <w:r>
        <w:rPr/>
        <w:t xml:space="preserve">ابن جزلة إمام الطب أبو علي يحيى بن عيسى بن جزله البغدادي، كان نصرانيا، فأسلم في كهولته على يد قاضي القضاة الدامغاني، ولازم أبا علي بن الوليد في المنطق، وله ’’منهاج البيان’’ في الطب في الأدوية المفردة والمركبة، وكتاب ’’تقويم الأبدان’’ مجدول، ورسالة في الرد على النصارى.</w:t>
      </w:r>
    </w:p>
    <w:p/>
    <w:p>
      <w:pPr/>
      <w:r>
        <w:rPr/>
        <w:t xml:space="preserve">مات في شعبان، سنة ثلاث وتسعين وأربع مائة.</w:t>
      </w:r>
    </w:p>
    <w:p/>
    <w:p>
      <w:pPr/>
      <w:r>
        <w:rPr/>
        <w:t xml:space="preserve">وكان ذكيا صاحب فنون ومناظرة واحتجاج، وكان يداوي الفقراء من ماله.</w:t>
      </w:r>
    </w:p>
    <w:p>
      <w:pPr>
        <w:jc w:val="start"/>
        <w:bidi/>
      </w:pPr>
      <w:r>
        <w:rPr>
          <w:sz w:val="24"/>
          <w:szCs w:val="24"/>
          <w:b w:val="1"/>
          <w:bCs w:val="1"/>
          <w:rtl/>
        </w:rPr>
        <w:t xml:space="preserve">
سير أعلام النبلاء،(دار الحديث- القاهرة،2006،ط 1،ج 14،ص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2026-10-10T05:54:48+03:00</dcterms:created>
  <dcterms:modified xsi:type="dcterms:W3CDTF">2026-10-10T05:54:48+03:00</dcterms:modified>
</cp:coreProperties>
</file>

<file path=docProps/custom.xml><?xml version="1.0" encoding="utf-8"?>
<Properties xmlns="http://schemas.openxmlformats.org/officeDocument/2006/custom-properties" xmlns:vt="http://schemas.openxmlformats.org/officeDocument/2006/docPropsVTypes"/>
</file>