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قاضي زاده
</w:t>
      </w:r>
    </w:p>
    <w:p>
      <w:pPr>
        <w:jc w:val="start"/>
        <w:bidi/>
      </w:pPr>
      <w:r>
        <w:rPr>
          <w:rFonts w:ascii="arial" w:hAnsi="arial" w:eastAsia="arial" w:cs="arial"/>
          <w:sz w:val="28"/>
          <w:szCs w:val="28"/>
          <w:b w:val="1"/>
          <w:bCs w:val="1"/>
          <w:rtl/>
        </w:rPr>
        <w:t xml:space="preserve">‌‌‌‌‌‌‌‌‌‌‌‌‌‌‌‌‌‌‌‌‌‌‌‌‌‌أحمد بن محمد قاضي زاده
</w:t>
      </w:r>
    </w:p>
    <w:p>
      <w:pPr/>
      <w:r>
        <w:rPr/>
        <w:t xml:space="preserve">‌‌‌‌‌‌‌‌‌‌‌‌‌‌‌‌‌‌‌‌‌‌‌‌‌‌أحمد بن محمد قاضي زاده أحمد بن محمد المولى شمس الدين الألوسي، الحنفي الشهير بقاضي زاده أحد الموالي الرومية. اتصل بجده عبد القادر الحميدي المفتي، وولي قضاء حلب، ثم ترقى حتى صار مفتيا بإسلام بول بعد حامد أفندي، وله حاشية على الهداية، ومحاكمات بين صدر الشريعة، وابن كمال باشا في شرح الوقاية، ورسائل، وتوفي في خامس رييع الأول سنة ثمان وثمانين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2026-07-28T12:01:34+03:00</dcterms:created>
  <dcterms:modified xsi:type="dcterms:W3CDTF">2026-07-28T12:01:34+03:00</dcterms:modified>
</cp:coreProperties>
</file>

<file path=docProps/custom.xml><?xml version="1.0" encoding="utf-8"?>
<Properties xmlns="http://schemas.openxmlformats.org/officeDocument/2006/custom-properties" xmlns:vt="http://schemas.openxmlformats.org/officeDocument/2006/docPropsVTypes"/>
</file>