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شريح
</w:t>
      </w:r>
    </w:p>
    <w:p>
      <w:pPr>
        <w:jc w:val="start"/>
        <w:bidi/>
      </w:pPr>
      <w:r>
        <w:rPr>
          <w:rFonts w:ascii="arial" w:hAnsi="arial" w:eastAsia="arial" w:cs="arial"/>
          <w:sz w:val="28"/>
          <w:szCs w:val="28"/>
          <w:b w:val="1"/>
          <w:bCs w:val="1"/>
          <w:rtl/>
        </w:rPr>
        <w:t xml:space="preserve">أحمد بن محمد بن شريح
</w:t>
      </w:r>
    </w:p>
    <w:p>
      <w:pPr/>
      <w:r>
        <w:rPr/>
        <w:t xml:space="preserve">أحمد بن محمد بن شريح أحمد بن محمد بن رجب بن شريح بن سعيد العبد الصالح، الدمشقي المولد، السويدي المنشأ، المعروف بالحوراني والد الشيخ عثمان الحوراني الواعظ. كان من جماعة الشيخ أحمد بن سعد الدين، وسافر إلى الروم بإشارة شيخه وامتحن، ثم ظهرت عليه خوارق. توفي ليلة الجمعة ثامن شوال سنة إحدى وسبعين بتقديم السين وتسعمئة، ودفن بمقبرة باب الصغير تجاه سيدي معاوية رضي الله تعالى عنه عند قبر الشيخ نصر المقدسي.</w:t>
      </w:r>
    </w:p>
    <w:p>
      <w:pPr>
        <w:jc w:val="start"/>
        <w:bidi/>
      </w:pPr>
      <w:r>
        <w:rPr>
          <w:sz w:val="24"/>
          <w:szCs w:val="24"/>
          <w:b w:val="1"/>
          <w:bCs w:val="1"/>
          <w:rtl/>
        </w:rPr>
        <w:t xml:space="preserve">
الكواكب السائرة بأعيان المئة العاشرة،(دار الكتب العلمية - بيروت،1977،ط 1،ج 3،ص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2026-07-28T21:59:00+03:00</dcterms:created>
  <dcterms:modified xsi:type="dcterms:W3CDTF">2026-07-28T21:59:00+03:00</dcterms:modified>
</cp:coreProperties>
</file>

<file path=docProps/custom.xml><?xml version="1.0" encoding="utf-8"?>
<Properties xmlns="http://schemas.openxmlformats.org/officeDocument/2006/custom-properties" xmlns:vt="http://schemas.openxmlformats.org/officeDocument/2006/docPropsVTypes"/>
</file>