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التسلي
</w:t>
      </w:r>
    </w:p>
    <w:p>
      <w:pPr>
        <w:jc w:val="start"/>
        <w:bidi/>
      </w:pPr>
      <w:r>
        <w:rPr>
          <w:rFonts w:ascii="arial" w:hAnsi="arial" w:eastAsia="arial" w:cs="arial"/>
          <w:sz w:val="28"/>
          <w:szCs w:val="28"/>
          <w:b w:val="1"/>
          <w:bCs w:val="1"/>
          <w:rtl/>
        </w:rPr>
        <w:t xml:space="preserve">إبراهيم بن محمد التسلي
</w:t>
      </w:r>
    </w:p>
    <w:p>
      <w:pPr/>
      <w:r>
        <w:rPr/>
        <w:t xml:space="preserve">إبراهيم بن محمد التسلي إبراهيم بن محمد بن إبراهيم، الشيخ العالم الصالح ولي الله تعالى العارف به برهان الدين التسلي بفتح المثناة فوق، والسين المهملة الصالحي الشافعي قال شيخ الإسلام الوالد: عرض علي المنهاج، وقرأ علي فيه، وعرض علي ألفية ابن مالك، وحفظ ألفية الوالد. نظم جمع الجوامع، ولزم درسي كثيرا، ثم حصل له جذب انتهى.</w:t>
      </w:r>
    </w:p>
    <w:p/>
    <w:p>
      <w:pPr/>
      <w:r>
        <w:rPr/>
        <w:t xml:space="preserve">حدثنا شيخنا مفتي الشافعية فسح الله تعالى في مدته قال: اجتمعت بالشيخ المشار إليه كثيرا، وكان من أرباب القلوب. أخذ الطريق عن الشيخ أبي بكر بن شعيب الصالحي، ثم انجذب على يدي الشيخ علي الزاهري الكردي الصالحي جذبة شريفة، وكان في العلوم أمة لا يناظره أحد في مذهب من المذاهب الأربعة إلا حجة بمنقول مذهب ذلك المناظر. توفي في بضع وسبعين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2026-07-27T20:37:36+03:00</dcterms:created>
  <dcterms:modified xsi:type="dcterms:W3CDTF">2026-07-27T20:37:36+03:00</dcterms:modified>
</cp:coreProperties>
</file>

<file path=docProps/custom.xml><?xml version="1.0" encoding="utf-8"?>
<Properties xmlns="http://schemas.openxmlformats.org/officeDocument/2006/custom-properties" xmlns:vt="http://schemas.openxmlformats.org/officeDocument/2006/docPropsVTypes"/>
</file>