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يحيى الأيدوني
</w:t>
      </w:r>
    </w:p>
    <w:p>
      <w:pPr>
        <w:jc w:val="start"/>
        <w:bidi/>
      </w:pPr>
      <w:r>
        <w:rPr>
          <w:rFonts w:ascii="arial" w:hAnsi="arial" w:eastAsia="arial" w:cs="arial"/>
          <w:sz w:val="28"/>
          <w:szCs w:val="28"/>
          <w:b w:val="1"/>
          <w:bCs w:val="1"/>
          <w:rtl/>
        </w:rPr>
        <w:t xml:space="preserve">محمد بن يحيى الأيدوني
</w:t>
      </w:r>
    </w:p>
    <w:p>
      <w:pPr/>
      <w:r>
        <w:rPr/>
        <w:t xml:space="preserve">محمد بن يحيى الأيدوني محمد بن يحيى الشيخ نجم الدين الأيدوني.</w:t>
      </w:r>
    </w:p>
    <w:p/>
    <w:p>
      <w:pPr/>
      <w:r>
        <w:rPr/>
        <w:t xml:space="preserve">الدمشقي الشافعي، وهو أخو شهاب الدين إمام الأموي كان خطيب جامع يلبغا بمحلة تحت القلعة وإماما بالتبريزية بمحلة قبر عاتكة توفي في ثامن عشر شوال سنة خمس وثمانين وتسعمئة وأخذ الخطابة عنه الشيخ أحمد المغربي المالكي رحمه الله تعالى.</w:t>
      </w:r>
    </w:p>
    <w:p>
      <w:pPr>
        <w:jc w:val="start"/>
        <w:bidi/>
      </w:pPr>
      <w:r>
        <w:rPr>
          <w:sz w:val="24"/>
          <w:szCs w:val="24"/>
          <w:b w:val="1"/>
          <w:bCs w:val="1"/>
          <w:rtl/>
        </w:rPr>
        <w:t xml:space="preserve">
الكواكب السائرة بأعيان المئة العاشرة،(دار الكتب العلمية - بيروت،1977،ط 1،ج 3،ص 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2026-07-29T11:54:12+03:00</dcterms:created>
  <dcterms:modified xsi:type="dcterms:W3CDTF">2026-07-29T11:54:12+03:00</dcterms:modified>
</cp:coreProperties>
</file>

<file path=docProps/custom.xml><?xml version="1.0" encoding="utf-8"?>
<Properties xmlns="http://schemas.openxmlformats.org/officeDocument/2006/custom-properties" xmlns:vt="http://schemas.openxmlformats.org/officeDocument/2006/docPropsVTypes"/>
</file>