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مرحبا
</w:t>
      </w:r>
    </w:p>
    <w:p>
      <w:pPr>
        <w:jc w:val="start"/>
        <w:bidi/>
      </w:pPr>
      <w:r>
        <w:rPr>
          <w:rFonts w:ascii="arial" w:hAnsi="arial" w:eastAsia="arial" w:cs="arial"/>
          <w:sz w:val="28"/>
          <w:szCs w:val="28"/>
          <w:b w:val="1"/>
          <w:bCs w:val="1"/>
          <w:rtl/>
        </w:rPr>
        <w:t xml:space="preserve">محمد بن أحمد بن مرحبا
</w:t>
      </w:r>
    </w:p>
    <w:p>
      <w:pPr/>
      <w:r>
        <w:rPr/>
        <w:t xml:space="preserve">محمد بن أحمد بن مرحبا محمد بن أحمد بن مرحبا القاضي شمس الدين ابن الشيخ شهاب الدين بن مرحبا الطرابلسي الشافعي توفي في سنة إحدى وتسعين بتقديم التاء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2026-07-28T11:21:44+03:00</dcterms:created>
  <dcterms:modified xsi:type="dcterms:W3CDTF">2026-07-28T11:21:44+03:00</dcterms:modified>
</cp:coreProperties>
</file>

<file path=docProps/custom.xml><?xml version="1.0" encoding="utf-8"?>
<Properties xmlns="http://schemas.openxmlformats.org/officeDocument/2006/custom-properties" xmlns:vt="http://schemas.openxmlformats.org/officeDocument/2006/docPropsVTypes"/>
</file>