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النبك الحلبي
</w:t>
      </w:r>
    </w:p>
    <w:p>
      <w:pPr>
        <w:jc w:val="start"/>
        <w:bidi/>
      </w:pPr>
      <w:r>
        <w:rPr>
          <w:rFonts w:ascii="arial" w:hAnsi="arial" w:eastAsia="arial" w:cs="arial"/>
          <w:sz w:val="28"/>
          <w:szCs w:val="28"/>
          <w:b w:val="1"/>
          <w:bCs w:val="1"/>
          <w:rtl/>
        </w:rPr>
        <w:t xml:space="preserve">محمد بن عبد الرحمن النبك الحلبي
</w:t>
      </w:r>
    </w:p>
    <w:p>
      <w:pPr/>
      <w:r>
        <w:rPr/>
        <w:t xml:space="preserve">محمد بن عبد الرحمن النبك الحلبي  محمد بن عبد الرحمن بن موسى الملقب بالنبك، ابن محمد الحلبي الهمداني، ابن الشيخ المعمر الصالح، قيم مقصورة جامع حلب لبس الخرقة الهمداني من الشيخ عبد الله الهمداني، وحج ثلاث مرات وقف في اثنتين منها الجمعة، وزار بيت المقدس وغيره، وكان جده النبك، من مريدي الشيخ أبي بكر الحيشي الكبير، ومن خدام الحافظ البرهان الحلبي، توفي في ذي القعدة سنة إحدى وخمسين وتسعمئة عن مئة وعشرين سنة.</w:t>
      </w:r>
    </w:p>
    <w:p>
      <w:pPr>
        <w:jc w:val="start"/>
        <w:bidi/>
      </w:pPr>
      <w:r>
        <w:rPr>
          <w:sz w:val="24"/>
          <w:szCs w:val="24"/>
          <w:b w:val="1"/>
          <w:bCs w:val="1"/>
          <w:rtl/>
        </w:rPr>
        <w:t xml:space="preserve">
الكواكب السائرة بأعيان المئة العاشرة،(دار الكتب العلمية - بيروت،1977،ط 1،ج 2،ص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2026-07-28T06:46:58+03:00</dcterms:created>
  <dcterms:modified xsi:type="dcterms:W3CDTF">2026-07-28T06:46:58+03:00</dcterms:modified>
</cp:coreProperties>
</file>

<file path=docProps/custom.xml><?xml version="1.0" encoding="utf-8"?>
<Properties xmlns="http://schemas.openxmlformats.org/officeDocument/2006/custom-properties" xmlns:vt="http://schemas.openxmlformats.org/officeDocument/2006/docPropsVTypes"/>
</file>