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العال المجذوب
</w:t>
      </w:r>
    </w:p>
    <w:p>
      <w:pPr>
        <w:jc w:val="start"/>
        <w:bidi/>
      </w:pPr>
      <w:r>
        <w:rPr>
          <w:rFonts w:ascii="arial" w:hAnsi="arial" w:eastAsia="arial" w:cs="arial"/>
          <w:sz w:val="28"/>
          <w:szCs w:val="28"/>
          <w:b w:val="1"/>
          <w:bCs w:val="1"/>
          <w:rtl/>
        </w:rPr>
        <w:t xml:space="preserve">عبد العال المجذوب
</w:t>
      </w:r>
    </w:p>
    <w:p>
      <w:pPr/>
      <w:r>
        <w:rPr/>
        <w:t xml:space="preserve">عبد العال المجذوب عبد العال المجذوب: عبد العال المجذوب المصري، كان مكشوف الرأس لا يلبس القميص، وإنما يلبس الإزار صيفا وشتاء، وسواكه مربوط في إزاره، وكان محافظا على الطهارة خاشعا في صلاته، مطمئنا فيها متألها، وكان يحمل إبريقا عظيما يسقي به الناس في شوارع مصر، وكان يطوف البلاد والقرى، ثم يرجع إلى مصر، وكان يمدح النبي صلى الله عليه وسلم، فيحصل للناس من إنشاده عبرة ويبكون قال الشعراوي: ولما دنت وفاته دخل إلى الزاوية وقال للفقراء: تدفنوني في أي بلد فقلت: الله أعلم فقال: في قليوب، وكان الأمر كما قال، مات بعد ثلاثة أيام ودفن قريبا من القنطرة، التي في شط أيوب، وبنوا عليه قبة في سنة نيف وثلاثين وتسعمئة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2026-07-28T03:51:14+03:00</dcterms:created>
  <dcterms:modified xsi:type="dcterms:W3CDTF">2026-07-28T03:51:14+03:00</dcterms:modified>
</cp:coreProperties>
</file>

<file path=docProps/custom.xml><?xml version="1.0" encoding="utf-8"?>
<Properties xmlns="http://schemas.openxmlformats.org/officeDocument/2006/custom-properties" xmlns:vt="http://schemas.openxmlformats.org/officeDocument/2006/docPropsVTypes"/>
</file>