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إبراهيم الدنابي الحنبلي
</w:t>
      </w:r>
    </w:p>
    <w:p>
      <w:pPr>
        <w:jc w:val="start"/>
        <w:bidi/>
      </w:pPr>
      <w:r>
        <w:rPr>
          <w:rFonts w:ascii="arial" w:hAnsi="arial" w:eastAsia="arial" w:cs="arial"/>
          <w:sz w:val="28"/>
          <w:szCs w:val="28"/>
          <w:b w:val="1"/>
          <w:bCs w:val="1"/>
          <w:rtl/>
        </w:rPr>
        <w:t xml:space="preserve">عبد الرحمن بن إبراهيم الدنابي الحنبلي
</w:t>
      </w:r>
    </w:p>
    <w:p>
      <w:pPr/>
      <w:r>
        <w:rPr/>
        <w:t xml:space="preserve">عبد الرحمن بن إبراهيم الدنابي الحنبلي عبد الرحمن بن إبراهيم الدنابي الحنبلي: عبد الرحمن بن إبراهيم، الشيخ الإمام القدوة الزاهد زين الدين أبو الفرج الدنابي الدمشقي الصالحي الحنبلي. حفظ القرآن العظيم، ثم قرأ المقنع وغيره، واشتغل وحصل وأخذ الحديث عن أبي زيد وابن عبادة وغيرهما، ثم كان يقريء الأطفال في مكتب مسجد ناصر الدين غربي مدرسة أبي عمر، وكان يقرأ البخاري في البيوت والمساجد وجامع الحنابلة بالسفح، وكان إذا ختم البخاري في الجامع المذكور يحضر عنده خلائق، فإنه كان فصيحا، وله مسلك في الوعظ حسن، ثم أنه انجمع في آخر عمره عن الناس، وقطن بزاوية المحيوي الرجيحي بالسهم الأعلى إماما وقارئا للبخاري، ومات في سنة خمس عشرة وتسعمئة، ودفن بالروضة بسفح قاسيون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2026-07-27T23:30:21+03:00</dcterms:created>
  <dcterms:modified xsi:type="dcterms:W3CDTF">2026-07-27T23:30:21+03:00</dcterms:modified>
</cp:coreProperties>
</file>

<file path=docProps/custom.xml><?xml version="1.0" encoding="utf-8"?>
<Properties xmlns="http://schemas.openxmlformats.org/officeDocument/2006/custom-properties" xmlns:vt="http://schemas.openxmlformats.org/officeDocument/2006/docPropsVTypes"/>
</file>