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اليمني
</w:t>
      </w:r>
    </w:p>
    <w:p>
      <w:pPr>
        <w:jc w:val="start"/>
        <w:bidi/>
      </w:pPr>
      <w:r>
        <w:rPr>
          <w:rFonts w:ascii="arial" w:hAnsi="arial" w:eastAsia="arial" w:cs="arial"/>
          <w:sz w:val="28"/>
          <w:szCs w:val="28"/>
          <w:b w:val="1"/>
          <w:bCs w:val="1"/>
          <w:rtl/>
        </w:rPr>
        <w:t xml:space="preserve">صالح اليمني
</w:t>
      </w:r>
    </w:p>
    <w:p>
      <w:pPr/>
      <w:r>
        <w:rPr/>
        <w:t xml:space="preserve">صالح اليمني صالح اليمني: صالح اليمني، الشيخ الإمام المقرئ. قرأ القرآن على سبعين شيخا في اليمن وغيرها عدة ختمات إفرادا وجمعا بما تضمنه حرز الأماني، وأصله أعلاهم سندا، وأقلهم عددا، الشيخ سراج الدين عمر المشار إليه الأنصاري النشار، والشيخ شهاب الدين أحمد.... القسطلاني بحق قراءة الأول على الشيخ الإمام السيد الشريف إبراهيم بن أحمد الحسني الطباطي بمكة بحق قراءته على الشمس العسقلاني، وبحق قراءة الثاني على الأول، وعلى الإمام شمس الدين محمد بن أبي بكر الحمصاني، وشيخ القراء أحمد ابن الشيخ أسد الدين الأسيوطي، وإمام النحو زين الدين عبد الغني الهيتمي.</w:t>
      </w:r>
    </w:p>
    <w:p>
      <w:pPr>
        <w:jc w:val="start"/>
        <w:bidi/>
      </w:pPr>
      <w:r>
        <w:rPr>
          <w:sz w:val="24"/>
          <w:szCs w:val="24"/>
          <w:b w:val="1"/>
          <w:bCs w:val="1"/>
          <w:rtl/>
        </w:rPr>
        <w:t xml:space="preserve">
الكواكب السائرة بأعيان المئة العاشرة،(دار الكتب العلمية - بيروت،1977،ط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2026-07-28T05:09:46+03:00</dcterms:created>
  <dcterms:modified xsi:type="dcterms:W3CDTF">2026-07-28T05:09:46+03:00</dcterms:modified>
</cp:coreProperties>
</file>

<file path=docProps/custom.xml><?xml version="1.0" encoding="utf-8"?>
<Properties xmlns="http://schemas.openxmlformats.org/officeDocument/2006/custom-properties" xmlns:vt="http://schemas.openxmlformats.org/officeDocument/2006/docPropsVTypes"/>
</file>