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مؤدب الأطفال
</w:t>
      </w:r>
    </w:p>
    <w:p>
      <w:pPr>
        <w:jc w:val="start"/>
        <w:bidi/>
      </w:pPr>
      <w:r>
        <w:rPr>
          <w:rFonts w:ascii="arial" w:hAnsi="arial" w:eastAsia="arial" w:cs="arial"/>
          <w:sz w:val="28"/>
          <w:szCs w:val="28"/>
          <w:b w:val="1"/>
          <w:bCs w:val="1"/>
          <w:rtl/>
        </w:rPr>
        <w:t xml:space="preserve">حسن مؤدب الأطفال
</w:t>
      </w:r>
    </w:p>
    <w:p>
      <w:pPr/>
      <w:r>
        <w:rPr/>
        <w:t xml:space="preserve">حسن مؤدب الأطفال حسن مؤدب الأطفال: حسن الشيخ، الصالح، المبارك، الفقيه اللطيف بدر الدين المصري مؤدب الأطفال بخروبيها أدب جماعة من أكابرها وأعيانها كالقافي بدر الدين بن عبد الوارث وأولاد ابن عبد المنعم وغيرهم منذ سنين طبقة بعد طبقة. قال العلائي: وقد ذكر لي أنه وجد بعد موت والده عدة مساطير بمعاملات كثيرة، فتفكر في تخليصها ومخاصمات أربابها، وما في ذلك من المشاق، فغلب عليه طريق الراحة والخير، فغسلها أجمع وقنع بجهة التعليم، وكان أمة في ذلك مواظبا دربا مباركا فيه متبركا به، ونال منه معايش مع الانجماع، وفراغ القلب، وكان ملازما لأذان الخروبية السكري سكنه، والإمامة بجامع الحسنات، توفي ليلة الثلاثاء سادس عشر صفر سنة اثنتين وعشرين وتسعمئة عن نحو تسعين سنة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2026-07-28T08:25:30+03:00</dcterms:created>
  <dcterms:modified xsi:type="dcterms:W3CDTF">2026-07-28T08:25:30+03:00</dcterms:modified>
</cp:coreProperties>
</file>

<file path=docProps/custom.xml><?xml version="1.0" encoding="utf-8"?>
<Properties xmlns="http://schemas.openxmlformats.org/officeDocument/2006/custom-properties" xmlns:vt="http://schemas.openxmlformats.org/officeDocument/2006/docPropsVTypes"/>
</file>