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هبة الله
</w:t>
      </w:r>
    </w:p>
    <w:p>
      <w:pPr>
        <w:jc w:val="start"/>
        <w:bidi/>
      </w:pPr>
      <w:r>
        <w:rPr>
          <w:rFonts w:ascii="arial" w:hAnsi="arial" w:eastAsia="arial" w:cs="arial"/>
          <w:sz w:val="28"/>
          <w:szCs w:val="28"/>
          <w:b w:val="1"/>
          <w:bCs w:val="1"/>
          <w:rtl/>
        </w:rPr>
        <w:t xml:space="preserve">محمد بن هبة الله
</w:t>
      </w:r>
    </w:p>
    <w:p>
      <w:pPr/>
      <w:r>
        <w:rPr/>
        <w:t xml:space="preserve">محمد بن هبة الله محمد بن هبة الله: محمد بن عمر بن محمد بن محمد بن أحمد بن عبد القادر بن هبة الله. الشيخ العلامة قاضي القضاة جلال الدين النصيبي الحلبي الشافعي، سبط المحب أبي الفضل بن الشحنة. ولد في ربيع الأول سنة إحدى وخمسين وثمانمئة، وحفظ القرآن العظيم بها، وصلى به بجامعها الكبير وهو ابن ثمان، وحفظ المنهاجين والألفيتين، ثم جمع الجوامع، وعرض على الجمال الباعوني، وأخيه البرهان، والبدر ابن قاضي شهبة، والنجم ابن قاضي عجلون، وأخيه التقوي. ثم أخد الفقه عن أبي ذر، والأصول، والنحو عن السلامي، ووالده الزيني عمر، ثم قدم القاهرة على جده لأمه سنة ست وسبعين وثمانمئة، فأخذ عن الفخر المقدسي، والجوجري. وقرأ في الفقه على العبادي، وفي شرح الألفية لابن أم قاسم وغيره على التقوي الشمني، وقرأ على السخاوي في بعض مؤلفاته وفي غيرها، وبرع وتميز وناب في القضاء بالقاهرة ودمشق وحلب، وولي قضاء حماة وقضاء حلب، وأنشد فيه بعضهم حين ولي قضاء حماة:</w:t>
      </w:r>
    </w:p>
    <w:p/>
    <w:p>
      <w:pPr>
        <w:jc w:val="center"/>
      </w:pPr>
      <w:r>
        <w:rPr>
          <w:color w:val="ff0000"/>
        </w:rPr>
        <w:t xml:space="preserve">حماة مذ صرت بها قاضيا</w:t>
      </w:r>
      <w:r>
        <w:rPr>
          <w:color w:val="ff0000"/>
        </w:rPr>
        <w:t xml:space="preserve">      </w:t>
      </w:r>
      <w:r>
        <w:rPr>
          <w:color w:val="ff0000"/>
        </w:rPr>
        <w:t xml:space="preserve">استبشر الداني مع القاصي</w:t>
      </w:r>
    </w:p>
    <w:p/>
    <w:p>
      <w:pPr>
        <w:jc w:val="center"/>
      </w:pPr>
      <w:r>
        <w:rPr>
          <w:color w:val="ff0000"/>
        </w:rPr>
        <w:t xml:space="preserve">وكل من فيها أتى طائعا</w:t>
      </w:r>
      <w:r>
        <w:rPr>
          <w:color w:val="ff0000"/>
        </w:rPr>
        <w:t xml:space="preserve">      </w:t>
      </w:r>
      <w:r>
        <w:rPr>
          <w:color w:val="ff0000"/>
        </w:rPr>
        <w:t xml:space="preserve">إليك وانقاد لك العاصي</w:t>
      </w:r>
    </w:p>
    <w:p/>
    <w:p>
      <w:pPr/>
      <w:r>
        <w:rPr/>
        <w:t xml:space="preserve">وكان ذا فطنة وحافظة مع رفاهية، وجمع تعليقات على المنهاج سماه الابتهاج، في أربع مجلدات، واختصر جمع الجوامع، وجمع كتابا كبيرا فيه نوادر وأشعار، وله شعر منه تخميس الأبيات المشهورة للشاب الظريف محمد بن العفيف:</w:t>
      </w:r>
    </w:p>
    <w:p/>
    <w:p>
      <w:pPr>
        <w:jc w:val="center"/>
      </w:pPr>
      <w:r>
        <w:rPr>
          <w:color w:val="ff0000"/>
        </w:rPr>
        <w:t xml:space="preserve">غبتم فطرفي من الأجفان ما غمضا</w:t>
      </w:r>
      <w:r>
        <w:rPr>
          <w:color w:val="ff0000"/>
        </w:rPr>
        <w:t xml:space="preserve">      </w:t>
      </w:r>
      <w:r>
        <w:rPr>
          <w:color w:val="ff0000"/>
        </w:rPr>
        <w:t xml:space="preserve">ولم أجد عنكم لي في الهوى عوضا</w:t>
      </w:r>
    </w:p>
    <w:p/>
    <w:p>
      <w:pPr>
        <w:jc w:val="center"/>
      </w:pPr>
      <w:r>
        <w:rPr>
          <w:color w:val="ff0000"/>
        </w:rPr>
        <w:t xml:space="preserve">فيا عذولا بفرط اللوم قد نهضا</w:t>
      </w:r>
      <w:r>
        <w:rPr>
          <w:color w:val="ff0000"/>
        </w:rPr>
        <w:t xml:space="preserve">      </w:t>
      </w:r>
      <w:r>
        <w:rPr>
          <w:color w:val="ff0000"/>
        </w:rPr>
        <w:t xml:space="preserve">’’للعاشقين بأحكام الغرام رضى</w:t>
      </w:r>
    </w:p>
    <w:p/>
    <w:p>
      <w:pPr/>
      <w:r>
        <w:rPr/>
        <w:t xml:space="preserve">#فلا تكن يا فتى بالعذل معترضا’’</w:t>
      </w:r>
    </w:p>
    <w:p>
      <w:pPr>
        <w:jc w:val="center"/>
      </w:pPr>
      <w:r>
        <w:rPr>
          <w:color w:val="ff0000"/>
        </w:rPr>
        <w:t xml:space="preserve">إن الوفي بعهد ليس ينتقض</w:t>
      </w:r>
      <w:r>
        <w:rPr>
          <w:color w:val="ff0000"/>
        </w:rPr>
        <w:t xml:space="preserve">      </w:t>
      </w:r>
      <w:r>
        <w:rPr>
          <w:color w:val="ff0000"/>
        </w:rPr>
        <w:t xml:space="preserve">وإن همو نقضوا عهدي وإن رفضوا</w:t>
      </w:r>
    </w:p>
    <w:p/>
    <w:p>
      <w:pPr>
        <w:jc w:val="center"/>
      </w:pPr>
      <w:r>
        <w:rPr>
          <w:color w:val="ff0000"/>
        </w:rPr>
        <w:t xml:space="preserve">فقلت لما بقتلي بالأسى فرضوا</w:t>
      </w:r>
      <w:r>
        <w:rPr>
          <w:color w:val="ff0000"/>
        </w:rPr>
        <w:t xml:space="preserve">      </w:t>
      </w:r>
      <w:r>
        <w:rPr>
          <w:color w:val="ff0000"/>
        </w:rPr>
        <w:t xml:space="preserve">روحي الفداء لأحبابي وإن نقضوا</w:t>
      </w:r>
    </w:p>
    <w:p/>
    <w:p>
      <w:pPr/>
      <w:r>
        <w:rPr/>
        <w:t xml:space="preserve">#عهدي الوفي الذي للعهد ما نقضا’’</w:t>
      </w:r>
    </w:p>
    <w:p>
      <w:pPr>
        <w:jc w:val="center"/>
      </w:pPr>
      <w:r>
        <w:rPr>
          <w:color w:val="ff0000"/>
        </w:rPr>
        <w:t xml:space="preserve">أحبابنا ليس لي عن عطفكم بدل</w:t>
      </w:r>
      <w:r>
        <w:rPr>
          <w:color w:val="ff0000"/>
        </w:rPr>
        <w:t xml:space="preserve">      </w:t>
      </w:r>
      <w:r>
        <w:rPr>
          <w:color w:val="ff0000"/>
        </w:rPr>
        <w:t xml:space="preserve">وعن غرامي ووجدي لست أنتقل</w:t>
      </w:r>
    </w:p>
    <w:p/>
    <w:p>
      <w:pPr>
        <w:jc w:val="center"/>
      </w:pPr>
      <w:r>
        <w:rPr>
          <w:color w:val="ff0000"/>
        </w:rPr>
        <w:t xml:space="preserve">يا سائلي عن أحبائي وقد رحلوا</w:t>
      </w:r>
      <w:r>
        <w:rPr>
          <w:color w:val="ff0000"/>
        </w:rPr>
        <w:t xml:space="preserve">      </w:t>
      </w:r>
      <w:r>
        <w:rPr>
          <w:color w:val="ff0000"/>
        </w:rPr>
        <w:t xml:space="preserve">’’قف واستمع سيرة الصب الذي قتلوا</w:t>
      </w:r>
    </w:p>
    <w:p/>
    <w:p>
      <w:pPr/>
      <w:r>
        <w:rPr/>
        <w:t xml:space="preserve">#فمات في حبهم لم يبلغ الغرضا’’</w:t>
      </w:r>
    </w:p>
    <w:p>
      <w:pPr>
        <w:jc w:val="center"/>
      </w:pPr>
      <w:r>
        <w:rPr>
          <w:color w:val="ff0000"/>
        </w:rPr>
        <w:t xml:space="preserve">قد حملوه غراما فوق ما يسع</w:t>
      </w:r>
      <w:r>
        <w:rPr>
          <w:color w:val="ff0000"/>
        </w:rPr>
        <w:t xml:space="preserve">      </w:t>
      </w:r>
      <w:r>
        <w:rPr>
          <w:color w:val="ff0000"/>
        </w:rPr>
        <w:t xml:space="preserve">وعذبوا قلبه هجرا وما انتفعوا</w:t>
      </w:r>
    </w:p>
    <w:p/>
    <w:p>
      <w:pPr>
        <w:jc w:val="center"/>
      </w:pPr>
      <w:r>
        <w:rPr>
          <w:color w:val="ff0000"/>
        </w:rPr>
        <w:t xml:space="preserve">دعا أجاب تولى سهده هجعوا</w:t>
      </w:r>
      <w:r>
        <w:rPr>
          <w:color w:val="ff0000"/>
        </w:rPr>
        <w:t xml:space="preserve">      </w:t>
      </w:r>
      <w:r>
        <w:rPr>
          <w:color w:val="ff0000"/>
        </w:rPr>
        <w:t xml:space="preserve">’’رأى فحب فرام الوصل فامتنعوا</w:t>
      </w:r>
    </w:p>
    <w:p/>
    <w:p>
      <w:pPr/>
      <w:r>
        <w:rPr/>
        <w:t xml:space="preserve">#فسام صبرا فاعيى نيله فقضى’’وكانت وفاة صاحب الترجمة في ثالث عشر رمضان سنة ست عشرة وتسعمئة - رحمه الله تعالى -.</w:t>
      </w:r>
    </w:p>
    <w:p>
      <w:pPr>
        <w:jc w:val="start"/>
        <w:bidi/>
      </w:pPr>
      <w:r>
        <w:rPr>
          <w:sz w:val="24"/>
          <w:szCs w:val="24"/>
          <w:b w:val="1"/>
          <w:bCs w:val="1"/>
          <w:rtl/>
        </w:rPr>
        <w:t xml:space="preserve">
الكواكب السائرة بأعيان المئة العاشرة،(دار الكتب العلمية - بيروت،1977،ط 1،ج 1،ص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2026-08-20T06:52:33+03:00</dcterms:created>
  <dcterms:modified xsi:type="dcterms:W3CDTF">2026-08-20T06:52:33+03:00</dcterms:modified>
</cp:coreProperties>
</file>

<file path=docProps/custom.xml><?xml version="1.0" encoding="utf-8"?>
<Properties xmlns="http://schemas.openxmlformats.org/officeDocument/2006/custom-properties" xmlns:vt="http://schemas.openxmlformats.org/officeDocument/2006/docPropsVTypes"/>
</file>