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الحسن عبد الله بن أحمد بن المغلس
</w:t>
      </w:r>
    </w:p>
    <w:p>
      <w:pPr>
        <w:jc w:val="start"/>
        <w:bidi/>
      </w:pPr>
      <w:r>
        <w:rPr>
          <w:rFonts w:ascii="arial" w:hAnsi="arial" w:eastAsia="arial" w:cs="arial"/>
          <w:sz w:val="28"/>
          <w:szCs w:val="28"/>
          <w:b w:val="1"/>
          <w:bCs w:val="1"/>
          <w:rtl/>
        </w:rPr>
        <w:t xml:space="preserve">أبو الحسن عبد الله بن أحمد بن المغلس
</w:t>
      </w:r>
    </w:p>
    <w:p>
      <w:pPr/>
      <w:r>
        <w:rPr/>
        <w:t xml:space="preserve">أبو الحسن عبد الله بن أحمد بن المغلس أخذ العلم عن أبي بكر ابن داود، وكان إماما في المذهب وله كتاب جليل يعرف بالموضح على كتاب المزني. ومات سنة أربع وعشرين وثلاثمائة بسكتة أصابته، وعنه انتشر علم داود في البلاد.</w:t>
      </w:r>
    </w:p>
    <w:p>
      <w:pPr>
        <w:jc w:val="start"/>
        <w:bidi/>
      </w:pPr>
      <w:r>
        <w:rPr>
          <w:sz w:val="24"/>
          <w:szCs w:val="24"/>
          <w:b w:val="1"/>
          <w:bCs w:val="1"/>
          <w:rtl/>
        </w:rPr>
        <w:t xml:space="preserve">
طبقات الفقهاء / للشيرازي،(دار الرائد العربي - بيروت،1970،ط 1،ج 1،ص 177)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2026-07-29T00:55:22+03:00</dcterms:created>
  <dcterms:modified xsi:type="dcterms:W3CDTF">2026-07-29T00:55:22+03:00</dcterms:modified>
</cp:coreProperties>
</file>

<file path=docProps/custom.xml><?xml version="1.0" encoding="utf-8"?>
<Properties xmlns="http://schemas.openxmlformats.org/officeDocument/2006/custom-properties" xmlns:vt="http://schemas.openxmlformats.org/officeDocument/2006/docPropsVTypes"/>
</file>