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ابن شاهويه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ابن شاهويه
</w:t>
      </w:r>
    </w:p>
    <w:p>
      <w:pPr/>
      <w:r>
        <w:rPr/>
        <w:t xml:space="preserve">أبو بكر ابن شاهويه مات سنة إحدى وستين وثلاثمائة وجمع بين الفقه وعلم الحساب.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2026-07-28T14:49:17+03:00</dcterms:created>
  <dcterms:modified xsi:type="dcterms:W3CDTF">2026-07-28T14:49:17+03:00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