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حامد
</w:t>
      </w:r>
    </w:p>
    <w:p>
      <w:pPr/>
      <w:r>
        <w:rPr/>
        <w:t xml:space="preserve">القاضي أبو حامد أحمد بن عامر بن بشر المروروذي صاحب أبي إسحاق المروزي: مات سنة اثنتين وستين وثلاثمائة، ونزل البصرة ودرس بها وصنف الجامع في المذهب، وشرح المزني، وصنف في أصول الفقه، وكان إماما لا يشق غباره وعنه أخذ فقهاء البصرة.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2026-07-29T11:31:40+03:00</dcterms:created>
  <dcterms:modified xsi:type="dcterms:W3CDTF">2026-07-29T11:31:40+03:00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