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طاووس
</w:t>
      </w:r>
    </w:p>
    <w:p>
      <w:pPr>
        <w:jc w:val="start"/>
        <w:bidi/>
      </w:pPr>
      <w:r>
        <w:rPr>
          <w:rFonts w:ascii="arial" w:hAnsi="arial" w:eastAsia="arial" w:cs="arial"/>
          <w:sz w:val="28"/>
          <w:szCs w:val="28"/>
          <w:b w:val="1"/>
          <w:bCs w:val="1"/>
          <w:rtl/>
        </w:rPr>
        <w:t xml:space="preserve">ابن طاووس
</w:t>
      </w:r>
    </w:p>
    <w:p>
      <w:pPr/>
      <w:r>
        <w:rPr/>
        <w:t xml:space="preserve">ابن طاووس  أحمد بن موسى بن جعفر بن محمد ابن طاووس العلوي الحسني الحلي، جمال الدين: من فقهاء الإمامية ومحدثيهم. من أهل الحلة. لقبه بعض المؤرخين بفقيه أهل البيت. له شعر وعلم بالأدب. وهو مصنف مجتهد، من كتبه (بشرى المحققين) ست مجلدات في الفقه، و (الملاذ) أربع مجلدات في الفقه، و (كتاب الكر) مجلد، و (الثاقب المسخر على نقض المشجر) في أصول الدين، و (الأزهار في شرح لامية مهيار) مجلدان في الأدب، و (حل الاشكال في معرفة الرجال) في تراجم رجال الحديث. وكتبه تقع في اثنين وثمانين مجلدا. </w:t>
      </w:r>
    </w:p>
    <w:p>
      <w:pPr>
        <w:jc w:val="start"/>
        <w:bidi/>
      </w:pPr>
      <w:r>
        <w:rPr>
          <w:sz w:val="24"/>
          <w:szCs w:val="24"/>
          <w:b w:val="1"/>
          <w:bCs w:val="1"/>
          <w:rtl/>
        </w:rPr>
        <w:t xml:space="preserve">
الأعلام،(دار العلم للملايين - بيروت،2002،ط 15،ج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طاوس
</w:t>
      </w:r>
    </w:p>
    <w:p>
      <w:pPr/>
      <w:r>
        <w:rPr/>
        <w:t xml:space="preserve">ابن طاوس المعروف به جمال الدين أحمد بن موسى بن جعفر بن محمد بن طاوس ويقال أيضا لأخيه السيد علي وربما أطلق على السيد عبد الكريم بن أحمد المذكور. وفي رياض العلماء: ابن طاوس يطلق على جماعة عديدة من أفاضل سادة آل طاوس أشهرها على السيد رضي الدين أبي القاسم علي بن موسى بن جعفر بن محمد بن أحمد بن محمد بن أحمد بن محمد بن محمد بن الطاوس الحسني بن موسى المعروف بأحمد بن طاوس صاحب كتابي الملاذ والبشرى ويطلق أيضا على ابنه السيد عبد الكريم بن أحمد بن طاوس صاحب فرحة الغريب وقد يطلق على السيد رضي الدين أبي القاسم علي بن عبد الكريم المذكور وقد يطلق نادرا على أحد ابني السيد رضي الدين علي المذكور أولا أعني السيد جلال الدين محمد بن السيد رضي الدين علي وعلى ابنه الآخر واسمه أيضا رضي الدين علي أبو القاسم وهو قد سمي باسم والده وكني بكنيته أعني صاحب كتاب زوائد الفوائد المعروف في الأدعية وقد صرح بكون اسمه اسم أبيه وكنيته كنية أبيه هو نفسه في أثناء كتاب زوائد الفوائد وقد يطلق على السيد مجد الدين بن طاوس الذي ذهب مع والد العلامة إلى عند هولاكو طلبا للأمان لأهل الحلة عند مجيء هولاكو إلى بغداد. قال وبما حققناه ارتفع الاشتباه بين أولي الألباب وسطح وجه عدم الانتباه للجماعة من الأصحاب حيث خلطوا في ضبط أحوال هؤلاء السادة الأنجاب وخبطوا في ذكر الأقوال من المؤلفات والانتساب اه.</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2026-09-20T02:38:56+03:00</dcterms:created>
  <dcterms:modified xsi:type="dcterms:W3CDTF">2026-09-20T02:38:56+03:00</dcterms:modified>
</cp:coreProperties>
</file>

<file path=docProps/custom.xml><?xml version="1.0" encoding="utf-8"?>
<Properties xmlns="http://schemas.openxmlformats.org/officeDocument/2006/custom-properties" xmlns:vt="http://schemas.openxmlformats.org/officeDocument/2006/docPropsVTypes"/>
</file>