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الإربلي
</w:t>
      </w:r>
    </w:p>
    <w:p>
      <w:pPr>
        <w:jc w:val="start"/>
        <w:bidi/>
      </w:pPr>
      <w:r>
        <w:rPr>
          <w:rFonts w:ascii="arial" w:hAnsi="arial" w:eastAsia="arial" w:cs="arial"/>
          <w:sz w:val="28"/>
          <w:szCs w:val="28"/>
          <w:b w:val="1"/>
          <w:bCs w:val="1"/>
          <w:rtl/>
        </w:rPr>
        <w:t xml:space="preserve">شرف الدين الإربلي
</w:t>
      </w:r>
    </w:p>
    <w:p>
      <w:pPr/>
      <w:r>
        <w:rPr/>
        <w:t xml:space="preserve">شرف الدين الإربلي  أحمد بن موسى بن يونس، أبو الفضل، شرف الدين الإربلي، ويقال له ابن يونس: فقيه شافعي، من بيت رياسة وعلم. أصله من إربل، وولى التدريس بمدرسة سلطانها الملك المعظم. واختصر (الإحياء) للغزالى، وشرح (التنبيه) في الفقه. مولده ووفاته بالموصل. </w:t>
      </w:r>
    </w:p>
    <w:p>
      <w:pPr>
        <w:jc w:val="start"/>
        <w:bidi/>
      </w:pPr>
      <w:r>
        <w:rPr>
          <w:sz w:val="24"/>
          <w:szCs w:val="24"/>
          <w:b w:val="1"/>
          <w:bCs w:val="1"/>
          <w:rtl/>
        </w:rPr>
        <w:t xml:space="preserve">
الأعلام،(دار العلم للملايين - بيروت،2002،ط 15،ج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يونس شارح التنبيه
</w:t>
      </w:r>
    </w:p>
    <w:p>
      <w:pPr/>
      <w:r>
        <w:rPr/>
        <w:t xml:space="preserve">ابن يونس شارح التنبيه أحمد بن موسى بن يونس بن محمد بن منعة بن مالك بن محمد بن سعد بن سعيد بن عاصم الإمام شرف الدين أبو الفضل ابن الشيخ كمال الدين أبي الفتح ابن الشيخ رضي الدين أبي الفضل الإربلي الأصل الموصلي الفقيه الشافعي. تفقه على والده وبرع في المذهب وكان إماما فقيها مفتيا مصنفا عاقلا حسنا في سمته. شرح كتاب التنبيه فأجاد واختصر الإحياء للغزالي مرتين، وكان يلقي الإحياء دروسا من حفظه. وهو غزير المادة كثير المحفوظ تخرج عليه جماعة. قال الشيخ شمس الدين بعدما حكى ما قرظه به ابن خلكان: شرحه للتنبيه يدل على توسطه في الفقه. وقال قاضي القضاة شمس الدين ابن خلكان: ولقد كان من محاسن الدنيا وما أذكره إلا وتصغر الدنيا في عيني، ولقد أفكرت فيه مرة فقلت: هذا الرجل عاش مدة خلافة الناصر الإمام أبي العباس أحمد فإنه ولي الخلافة سنة خمس وسبعين وخمسمائة وهي السنة التي ولد فيها وماتا في سنة واحدة، وكان مبدأ شروعه في شرح التنبيه بإربل واستعار منا نسخة بالتنبيه عليها حواش مفيدة بخط بعض الأفاضل، ورأيته بعد ذلك وقد نقل الحواشي كلها في شرحه. والفاضل الذي كانت النسخة والحواشي بخطه هو الشيخ رضي الدين أبو داود سليمان بن مظفر بن غانم بن عبد الكريم الجيلي الشافعي المفتي المدرس بالنظامية ببغداذ وكان من أكابر فضلاء عصره وصنف كتابا في الفقه يدخل في خمسة عشر مجلدا وعرضت عليه المناصب فلم يفعل. وكان متدينا. وقال القاضي شمس الدين في حق ابن يونس: ما سمعت أحدا يلقي الدروس مثله، وتوفي سنة اثنتين وعشرين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يونس
</w:t>
      </w:r>
    </w:p>
    <w:p>
      <w:pPr/>
      <w:r>
        <w:rPr/>
        <w:t xml:space="preserve">ابن يونس شرف الدين أحمد بن موسى (شارح التنبيه)</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يونس
</w:t>
      </w:r>
    </w:p>
    <w:p>
      <w:pPr/>
      <w:r>
        <w:rPr/>
        <w:t xml:space="preserve">ابن يونس العلامة شرف الدين أبو الفضل أحمد ابن الشيخ الكبير كمال الدين موسى ابن الشيخ رضي الدين يونس بن محمد الإربلي، ثم الموصلي، الشافعي، صاحب ’’شرح النبيه’’.</w:t>
      </w:r>
    </w:p>
    <w:p/>
    <w:p>
      <w:pPr/>
      <w:r>
        <w:rPr/>
        <w:t xml:space="preserve">مات في ربيع الآخر، سنة اثنتين وعشرين وست مائة، كهلا في حياة أبيه، وقد اختصر ’’الإحياء’’ مرتين، وله محفوظات كثيرة وذهن وقاد.</w:t>
      </w:r>
    </w:p>
    <w:p>
      <w:pPr>
        <w:jc w:val="start"/>
        <w:bidi/>
      </w:pPr>
      <w:r>
        <w:rPr>
          <w:sz w:val="24"/>
          <w:szCs w:val="24"/>
          <w:b w:val="1"/>
          <w:bCs w:val="1"/>
          <w:rtl/>
        </w:rPr>
        <w:t xml:space="preserve">
سير أعلام النبلاء،(دار الحديث- القاهرة،2006،ط 1،ج 16،ص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يونس بن محمد بن منعة الإربلي الموصلي
</w:t>
      </w:r>
    </w:p>
    <w:p>
      <w:pPr/>
      <w:r>
        <w:rPr/>
        <w:t xml:space="preserve">أحمد بن موسى بن يونس بن محمد بن منعة الإربلي الموصلي الشيخ شرف الدين ابن الشيخ كمال الدين بن يونس شارح التنبيه</w:t>
      </w:r>
    </w:p>
    <w:p/>
    <w:p>
      <w:pPr/>
      <w:r>
        <w:rPr/>
        <w:t xml:space="preserve">ولد سنة خمس وسبعين وخمسمائة وتفقه على والده وبرع في المذهب</w:t>
      </w:r>
    </w:p>
    <w:p/>
    <w:p>
      <w:pPr/>
      <w:r>
        <w:rPr/>
        <w:t xml:space="preserve">واختصر كتاب الإحياء للغزالي مرتين وكان يلقي الإحياء دروسا من حفظه وكان كثير المحفوظ غزير المادة متفننا في العلوم وتخرج به خلق كثير</w:t>
      </w:r>
    </w:p>
    <w:p/>
    <w:p>
      <w:pPr/>
      <w:r>
        <w:rPr/>
        <w:t xml:space="preserve">توفي سنة اثنتين وعشرين وستمائة</w:t>
      </w:r>
    </w:p>
    <w:p/>
    <w:p>
      <w:pPr/>
      <w:r>
        <w:rPr/>
        <w:t xml:space="preserve">ووقع في شرح التنبيه لابن يونس حكاية وجه أنه إذا خلط الطعام الموصى به بأجود منه لا يكون رجوعا وقد قال الرافعي لم يذكروا خلافا في أنه رجوع وفيه وجه أنه إذا وجب عليه في زكاة الفطر نوع فلا يجوز له العدول إلى أعلى منه وهكذا حكاه الماوردي في الحاوي والشاشي في الحلية وهو يرد على دعوى الرافعي الاتفاق على الجواز</w:t>
      </w:r>
    </w:p>
    <w:p/>
    <w:p>
      <w:pPr/>
      <w:r>
        <w:rPr/>
        <w:t xml:space="preserve">وفيه وجه أنه يشترط قبول الموصى له بعد الموت على الفور والذي جزم به الرافعي خلافه قال وإنما يشترط ذلك في العقود الناجزة التي يعتبر فيها ارتباط القبول بالإيجاب وفي وجه عن الشاشي فيما إذا مات الموصى له بعد موت الموصي أنه لا يقوم وارثه مقامه في القبول والرد بل تبطل الوصية قال وليس هو بشيء وهذا أيضا ليس في الرافعي</w:t>
      </w:r>
    </w:p>
    <w:p/>
    <w:p>
      <w:pPr/>
      <w:r>
        <w:rPr/>
        <w:t xml:space="preserve">في مكان آخر وقد تكون تلك الصفة الكشف الصوري الذي ترتفع فيه الجدران ويبقى الاستطراق فيصلي كيف كان ولا يحجبه الاستطراق</w:t>
      </w:r>
    </w:p>
    <w:p/>
    <w:p>
      <w:pPr/>
      <w:r>
        <w:rPr/>
        <w:t xml:space="preserve">قال عبد الغافر وكنت عزمت على الحجاز وحصل عندي قلق زائد فأنا أمشي في الليل في زقاق مظلم وإذا يد على صدري فزاد ما عندي من القلق فنظرت فوجدته الشيخ أبا العباس فقال يا مبارك القافلة التي أردت الرواح فيها تؤخذ والمركب الذي يسافر فيه الحجاج يغرق فكان الأمر كذلك</w:t>
      </w:r>
    </w:p>
    <w:p/>
    <w:p>
      <w:pPr/>
      <w:r>
        <w:rPr/>
        <w:t xml:space="preserve">قال وكان الشيخ أبو العباس لا يخلو عن عبادة يتلو القرآن نهارا ويصلي ليلا قال وكان أبوه ملكا بالمشرق</w:t>
      </w:r>
    </w:p>
    <w:p/>
    <w:p>
      <w:pPr/>
      <w:r>
        <w:rPr/>
        <w:t xml:space="preserve">قال وقلت له يوما يا سيدي أنت تقول فلان يموت اليوم الفلاني وهذه المراكب تغرق وأمثال ذلك والأنبياء عليهم السلام لا يقولون ولا يظهرون إلا ما أمروا به مع كمالهم وقوتهم ونور الأولياء إنما هو رشح من نور النبوة فلم تقول أنت هذه الأقوال</w:t>
      </w:r>
    </w:p>
    <w:p/>
    <w:p>
      <w:pPr/>
      <w:r>
        <w:rPr/>
        <w:t xml:space="preserve">فاستلقى على ظهره وجعل يضحك ويقول وحياتي وحياتك يا فتى ما هو باختياري</w:t>
      </w:r>
    </w:p>
    <w:p/>
    <w:p>
      <w:pPr/>
      <w:r>
        <w:rPr/>
        <w:t xml:space="preserve">توفي الشيخ أبو العباس يوم الثلاثاء رابع عشرين من شهر رجب سنة اثنتين وسبعين وستمائة وهو مدفون برباطه بمدينة قوص مقصود للبركة</w:t>
      </w:r>
    </w:p>
    <w:p/>
    <w:p>
      <w:pPr/>
      <w:r>
        <w:rPr/>
        <w:t xml:space="preserve">وحكى وجهين في أنه هل يجب على الولي أن يعلم الصبي الطهارة والصلاة أو يستحب وكذلك حكاهما الدارمي في الاستذكار وغيره والمشهور عند الأئمة الوجوب</w:t>
      </w:r>
    </w:p>
    <w:p/>
    <w:p>
      <w:pPr/>
      <w:r>
        <w:rPr/>
        <w:t xml:space="preserve">وحكى وجها عن الخراسانيين أنه لا تجب الكفارة على السيد في قتل عبده وهو غريب</w:t>
      </w:r>
    </w:p>
    <w:p/>
    <w:p>
      <w:pPr/>
      <w:r>
        <w:rPr/>
        <w:t xml:space="preserve">وفي ابن يونس غرائب كثيرة ليست في الرافعي إلا أن ابن الرفعة جد واجتهد في ايداعها الكفاية فلم أر للتطويل بها مع وجدانها في الكفاية كبير معنى</w:t>
      </w:r>
    </w:p>
    <w:p>
      <w:pPr>
        <w:jc w:val="start"/>
        <w:bidi/>
      </w:pPr>
      <w:r>
        <w:rPr>
          <w:sz w:val="24"/>
          <w:szCs w:val="24"/>
          <w:b w:val="1"/>
          <w:bCs w:val="1"/>
          <w:rtl/>
        </w:rPr>
        <w:t xml:space="preserve">
طبقات الشافعية الكبرى،(دار هجر - القاهرة،1992،ط 2،ج 8،ص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ابن الشيخ كمال الدين موسى بن يونس الإمام شرف الدين أبو الفضل الموصلي
</w:t>
      </w:r>
    </w:p>
    <w:p>
      <w:pPr/>
      <w:r>
        <w:rPr/>
        <w:t xml:space="preserve">أحمد ابن الشيخ كمال الدين موسى بن يونس الإمام شرف الدين أبو الفضل الموصلي </w:t>
      </w:r>
    </w:p>
    <w:p/>
    <w:p>
      <w:pPr/>
      <w:r>
        <w:rPr/>
        <w:t xml:space="preserve">شارح التنبيه وفيه غرائب، ومختصر الإحياء مرتين، وكان يلقى الإحياء دروساً من حفظه، إمام بارع كوالده تفقه عليه، قال ابن خلكان: كنت أحضر دروسه وأنا صغير وما سمعت أحدا يلقى الدرس مثله. توفي سنة اثنين وعشرين وستمائة عن سبع وأربعين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2026-09-20T02:41:50+03:00</dcterms:created>
  <dcterms:modified xsi:type="dcterms:W3CDTF">2026-09-20T02:41:50+03:00</dcterms:modified>
</cp:coreProperties>
</file>

<file path=docProps/custom.xml><?xml version="1.0" encoding="utf-8"?>
<Properties xmlns="http://schemas.openxmlformats.org/officeDocument/2006/custom-properties" xmlns:vt="http://schemas.openxmlformats.org/officeDocument/2006/docPropsVTypes"/>
</file>