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محمد ميمون بن الحسن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محمد ميمون بن الحسن الكلبي
</w:t>
      </w:r>
    </w:p>
    <w:p>
      <w:pPr/>
      <w:r>
        <w:rPr/>
        <w:t xml:space="preserve">الأمير أبو محمد ميمون بن الحسن الكلبي ممن جمع إلى طيب الأصل والكرم، حسن الأدب والفهم. فمن شعره قوله على لسان سكين:</w:t>
      </w:r>
    </w:p>
    <w:p/>
    <w:p>
      <w:pPr>
        <w:jc w:val="center"/>
      </w:pPr>
      <w:r>
        <w:rPr>
          <w:color w:val="ff0000"/>
        </w:rPr>
        <w:t xml:space="preserve">أنا أخت للمنايا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طبعها طبعي وفني</w:t>
      </w:r>
    </w:p>
    <w:p/>
    <w:p>
      <w:pPr>
        <w:jc w:val="center"/>
      </w:pPr>
      <w:r>
        <w:rPr>
          <w:color w:val="ff0000"/>
        </w:rPr>
        <w:t xml:space="preserve">غير أن اللحظ أمضى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فؤاد الصب مني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2026-07-27T23:35:19+03:00</dcterms:created>
  <dcterms:modified xsi:type="dcterms:W3CDTF">2026-07-27T23:35:19+03:00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