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الحسن علي بن أبي إسحاق إبراهيم الوداني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الحسن علي بن أبي إسحاق إبراهيم الوداني
</w:t>
      </w:r>
    </w:p>
    <w:p>
      <w:pPr/>
      <w:r>
        <w:rPr/>
        <w:t xml:space="preserve">أبو الحسن علي بن أبي إسحاق إبراهيم الوداني صاحب الديوان ينسب إلى ’’ودان’’ مدينة بإفريقية من ذوي الرئاسة والنفاسة. وله فضائل وأدب وشعر، منه قوله يصف ليلة:</w:t>
      </w:r>
    </w:p>
    <w:p/>
    <w:p>
      <w:pPr>
        <w:jc w:val="center"/>
      </w:pPr>
      <w:r>
        <w:rPr>
          <w:color w:val="ff0000"/>
        </w:rPr>
        <w:t xml:space="preserve">من يشتري مني النهار بليلة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فرق بين نجومها وصحابي</w:t>
      </w:r>
    </w:p>
    <w:p/>
    <w:p>
      <w:pPr>
        <w:jc w:val="center"/>
      </w:pPr>
      <w:r>
        <w:rPr>
          <w:color w:val="ff0000"/>
        </w:rPr>
        <w:t xml:space="preserve">دارت على فلك السماء ونحن قد</w:t>
      </w:r>
      <w:r>
        <w:rPr>
          <w:color w:val="ff0000"/>
        </w:rPr>
        <w:t xml:space="preserve">      </w:t>
      </w:r>
      <w:r>
        <w:rPr>
          <w:color w:val="ff0000"/>
        </w:rPr>
        <w:t xml:space="preserve">درنا على فلك من الآداب</w:t>
      </w:r>
    </w:p>
    <w:p/>
    <w:p>
      <w:pPr>
        <w:jc w:val="center"/>
      </w:pPr>
      <w:r>
        <w:rPr>
          <w:color w:val="ff0000"/>
        </w:rPr>
        <w:t xml:space="preserve">وأتى الصباح</w:t>
      </w:r>
      <w:r>
        <w:rPr>
          <w:color w:val="ff0000"/>
        </w:rPr>
        <w:t xml:space="preserve">      </w:t>
      </w:r>
      <w:r>
        <w:rPr>
          <w:color w:val="ff0000"/>
        </w:rPr>
        <w:t xml:space="preserve">فلا أتى</w:t>
      </w:r>
    </w:p>
    <w:p/>
    <w:p>
      <w:pPr/>
      <w:r>
        <w:rPr/>
        <w:t xml:space="preserve">وكأنه</w:t>
      </w:r>
    </w:p>
    <w:p/>
    <w:p>
      <w:pPr/>
      <w:r>
        <w:rPr/>
        <w:t xml:space="preserve">شيب أطل على سواد شباب</w:t>
      </w:r>
    </w:p>
    <w:p/>
    <w:p>
      <w:pPr>
        <w:jc w:val="center"/>
      </w:pPr>
      <w:r>
        <w:rPr>
          <w:color w:val="ff0000"/>
        </w:rPr>
        <w:t xml:space="preserve">وكأنما شفق السماء خضابه</w:t>
      </w:r>
      <w:r>
        <w:rPr>
          <w:color w:val="ff0000"/>
        </w:rPr>
        <w:t xml:space="preserve">      </w:t>
      </w:r>
      <w:r>
        <w:rPr>
          <w:color w:val="ff0000"/>
        </w:rPr>
        <w:t xml:space="preserve">يبدو كنعمان بأرض سراب</w:t>
      </w:r>
    </w:p>
    <w:p/>
    <w:p>
      <w:pPr/>
      <w:r>
        <w:rPr/>
        <w:t xml:space="preserve">وله في الشيب:</w:t>
      </w:r>
    </w:p>
    <w:p/>
    <w:p>
      <w:pPr>
        <w:jc w:val="center"/>
      </w:pPr>
      <w:r>
        <w:rPr>
          <w:color w:val="ff0000"/>
        </w:rPr>
        <w:t xml:space="preserve">وبرغمي لما أتاني مشيبي</w:t>
      </w:r>
      <w:r>
        <w:rPr>
          <w:color w:val="ff0000"/>
        </w:rPr>
        <w:t xml:space="preserve">      </w:t>
      </w:r>
      <w:r>
        <w:rPr>
          <w:color w:val="ff0000"/>
        </w:rPr>
        <w:t xml:space="preserve">قلت: أهلا بذا الضحوك القطوب</w:t>
      </w:r>
    </w:p>
    <w:p/>
    <w:p>
      <w:pPr>
        <w:jc w:val="center"/>
      </w:pPr>
      <w:r>
        <w:rPr>
          <w:color w:val="ff0000"/>
        </w:rPr>
        <w:t xml:space="preserve">ولعمري ما كنت ممن يحي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 ولكن تملق المغلوب</w:t>
      </w:r>
    </w:p>
    <w:p/>
    <w:p>
      <w:pPr/>
      <w:r>
        <w:rPr/>
        <w:t xml:space="preserve">كان في عهد ابن رشيق وبينهما مكاتبات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الدرة الخطيرة في شعراء الجزيرة،(دار الغرب الإسلامي - بيروت ،1995،ط 1،ج 1،ص 11)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2026-07-28T21:15:11+03:00</dcterms:created>
  <dcterms:modified xsi:type="dcterms:W3CDTF">2026-07-28T21:15:11+03:00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