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الحسين بن أبي علي القائد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الحسين بن أبي علي القائد
</w:t>
      </w:r>
    </w:p>
    <w:p>
      <w:pPr/>
      <w:r>
        <w:rPr/>
        <w:t xml:space="preserve">أبو عبد الله الحسين بن أبي علي القائد من أبناء قواد السلطان، وتصرف في الأعمال، وسافر إلى مصر.</w:t>
      </w:r>
    </w:p>
    <w:p/>
    <w:p>
      <w:pPr/>
      <w:r>
        <w:rPr/>
        <w:t xml:space="preserve">فمن شعره قوله يصف العود من أبيات يقول فيها:</w:t>
      </w:r>
    </w:p>
    <w:p/>
    <w:p>
      <w:pPr>
        <w:jc w:val="center"/>
      </w:pPr>
      <w:r>
        <w:rPr>
          <w:color w:val="ff0000"/>
        </w:rPr>
        <w:t xml:space="preserve">ومعاهد آنسنني بأوانس</w:t>
      </w:r>
      <w:r>
        <w:rPr>
          <w:color w:val="ff0000"/>
        </w:rPr>
        <w:t xml:space="preserve">      </w:t>
      </w:r>
      <w:r>
        <w:rPr>
          <w:color w:val="ff0000"/>
        </w:rPr>
        <w:t xml:space="preserve">يدنو السرور بها وفيه شطون</w:t>
      </w:r>
    </w:p>
    <w:p/>
    <w:p>
      <w:pPr>
        <w:jc w:val="center"/>
      </w:pPr>
      <w:r>
        <w:rPr>
          <w:color w:val="ff0000"/>
        </w:rPr>
        <w:t xml:space="preserve">خمص البطون صدورها أفواهها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جعلت لها بدل النهود عيون</w:t>
      </w:r>
    </w:p>
    <w:p/>
    <w:p>
      <w:pPr>
        <w:jc w:val="center"/>
      </w:pPr>
      <w:r>
        <w:rPr>
          <w:color w:val="ff0000"/>
        </w:rPr>
        <w:t xml:space="preserve">وذات ألسنة أسر حديثها ال</w:t>
      </w:r>
      <w:r>
        <w:rPr>
          <w:color w:val="ff0000"/>
        </w:rPr>
        <w:t xml:space="preserve">      </w:t>
      </w:r>
      <w:r>
        <w:rPr>
          <w:color w:val="ff0000"/>
        </w:rPr>
        <w:t xml:space="preserve">شاجي وأفصح قولها الملحون</w:t>
      </w:r>
    </w:p>
    <w:p/>
    <w:p>
      <w:pPr>
        <w:jc w:val="center"/>
      </w:pPr>
      <w:r>
        <w:rPr>
          <w:color w:val="ff0000"/>
        </w:rPr>
        <w:t xml:space="preserve">يصدرن عنها عن صدور ما 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مما تثير من الحديث دفين</w:t>
      </w:r>
    </w:p>
    <w:p/>
    <w:p>
      <w:pPr>
        <w:jc w:val="center"/>
      </w:pPr>
      <w:r>
        <w:rPr>
          <w:color w:val="ff0000"/>
        </w:rPr>
        <w:t xml:space="preserve">مضمومة ضم الحبيب مخمش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منها صدور تارة وقرون</w:t>
      </w:r>
    </w:p>
    <w:p/>
    <w:p>
      <w:pPr>
        <w:jc w:val="center"/>
      </w:pPr>
      <w:r>
        <w:rPr>
          <w:color w:val="ff0000"/>
        </w:rPr>
        <w:t xml:space="preserve">يضربن عند عناقهن فمن رأى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 العقاب مع العناق يكون</w:t>
      </w:r>
    </w:p>
    <w:p/>
    <w:p>
      <w:pPr>
        <w:jc w:val="center"/>
      </w:pPr>
      <w:r>
        <w:rPr>
          <w:color w:val="ff0000"/>
        </w:rPr>
        <w:t xml:space="preserve">فكما ضربن وما لهن جناية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فكذا لهن وما ألمن أنين</w:t>
      </w:r>
    </w:p>
    <w:p/>
    <w:p>
      <w:pPr>
        <w:jc w:val="center"/>
      </w:pPr>
      <w:r>
        <w:rPr>
          <w:color w:val="ff0000"/>
        </w:rPr>
        <w:t xml:space="preserve">تدعو بألسنها السرور كما دعا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حسن الثناء بجوده سرفين</w:t>
      </w:r>
    </w:p>
    <w:p/>
    <w:p>
      <w:pPr/>
      <w:r>
        <w:rPr/>
        <w:t xml:space="preserve">وقوله من قصيدة يمدح فيها الأمير تأييد الدولة وعميدها أحمد بن ثقة الدولة ويهنئه فيها بفتح فستيانو من أرض الروم:</w:t>
      </w:r>
    </w:p>
    <w:p/>
    <w:p>
      <w:pPr>
        <w:jc w:val="center"/>
      </w:pPr>
      <w:r>
        <w:rPr>
          <w:color w:val="ff0000"/>
        </w:rPr>
        <w:t xml:space="preserve">على العادات فاجر مع الأعادي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وناد يجبك منهم كل ناد</w:t>
      </w:r>
    </w:p>
    <w:p/>
    <w:p>
      <w:pPr>
        <w:jc w:val="center"/>
      </w:pPr>
      <w:r>
        <w:rPr>
          <w:color w:val="ff0000"/>
        </w:rPr>
        <w:t xml:space="preserve">فما لحصونهم منك امتناع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ولو أن البناء بناء عاد</w:t>
      </w:r>
    </w:p>
    <w:p/>
    <w:p>
      <w:pPr>
        <w:jc w:val="center"/>
      </w:pPr>
      <w:r>
        <w:rPr>
          <w:color w:val="ff0000"/>
        </w:rPr>
        <w:t xml:space="preserve">فكم من معقل للغي سام</w:t>
      </w:r>
      <w:r>
        <w:rPr>
          <w:color w:val="ff0000"/>
        </w:rPr>
        <w:t xml:space="preserve">      </w:t>
      </w:r>
      <w:r>
        <w:rPr>
          <w:color w:val="ff0000"/>
        </w:rPr>
        <w:t xml:space="preserve">سلكت إليه منهاج الرشاد</w:t>
      </w:r>
    </w:p>
    <w:p/>
    <w:p>
      <w:pPr>
        <w:jc w:val="center"/>
      </w:pPr>
      <w:r>
        <w:rPr>
          <w:color w:val="ff0000"/>
        </w:rPr>
        <w:t xml:space="preserve">وقد حارت نفوس القوم فيه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أن قام فيهم منك هاد</w:t>
      </w:r>
    </w:p>
    <w:p/>
    <w:p>
      <w:pPr>
        <w:jc w:val="center"/>
      </w:pPr>
      <w:r>
        <w:rPr>
          <w:color w:val="ff0000"/>
        </w:rPr>
        <w:t xml:space="preserve">فأصعدت الخيول إلى الأوادي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وأنزلت الوعول إلى الوهاد</w:t>
      </w:r>
    </w:p>
    <w:p/>
    <w:p>
      <w:pPr>
        <w:jc w:val="center"/>
      </w:pPr>
      <w:r>
        <w:rPr>
          <w:color w:val="ff0000"/>
        </w:rPr>
        <w:t xml:space="preserve">وكم أخرجت منها من كمي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 عضب ومن طرف جواد</w:t>
      </w:r>
    </w:p>
    <w:p/>
    <w:p>
      <w:pPr>
        <w:jc w:val="center"/>
      </w:pPr>
      <w:r>
        <w:rPr>
          <w:color w:val="ff0000"/>
        </w:rPr>
        <w:t xml:space="preserve">يغل يديه خوفك عن شباه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فيضحى كالموثق في صفاد</w:t>
      </w:r>
    </w:p>
    <w:p/>
    <w:p>
      <w:pPr>
        <w:jc w:val="center"/>
      </w:pPr>
      <w:r>
        <w:rPr>
          <w:color w:val="ff0000"/>
        </w:rPr>
        <w:t xml:space="preserve">نجوا في حيث لا يرقى إليهم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فأصعدت المنون على الصعاد</w:t>
      </w:r>
    </w:p>
    <w:p/>
    <w:p>
      <w:pPr>
        <w:jc w:val="center"/>
      </w:pPr>
      <w:r>
        <w:rPr>
          <w:color w:val="ff0000"/>
        </w:rPr>
        <w:t xml:space="preserve">لقد أوردتهم بالسيف ماء</w:t>
      </w:r>
      <w:r>
        <w:rPr>
          <w:color w:val="ff0000"/>
        </w:rPr>
        <w:t xml:space="preserve">      </w:t>
      </w:r>
      <w:r>
        <w:rPr>
          <w:color w:val="ff0000"/>
        </w:rPr>
        <w:t xml:space="preserve">رويت به وإنهم صواد</w:t>
      </w:r>
    </w:p>
    <w:p/>
    <w:p>
      <w:pPr>
        <w:jc w:val="center"/>
      </w:pPr>
      <w:r>
        <w:rPr>
          <w:color w:val="ff0000"/>
        </w:rPr>
        <w:t xml:space="preserve">كأن رؤوسهم كانت نباتا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فلاقتها سيوفك بالحصاد</w:t>
      </w:r>
    </w:p>
    <w:p/>
    <w:p>
      <w:pPr>
        <w:jc w:val="center"/>
      </w:pPr>
      <w:r>
        <w:rPr>
          <w:color w:val="ff0000"/>
        </w:rPr>
        <w:t xml:space="preserve">وكم أهدى إليك من الدراري</w:t>
      </w:r>
      <w:r>
        <w:rPr>
          <w:color w:val="ff0000"/>
        </w:rPr>
        <w:t xml:space="preserve">      </w:t>
      </w:r>
      <w:r>
        <w:rPr>
          <w:color w:val="ff0000"/>
        </w:rPr>
        <w:t xml:space="preserve">حسامك حين مر على الهوادي</w:t>
      </w:r>
    </w:p>
    <w:p/>
    <w:p>
      <w:pPr>
        <w:jc w:val="center"/>
      </w:pPr>
      <w:r>
        <w:rPr>
          <w:color w:val="ff0000"/>
        </w:rPr>
        <w:t xml:space="preserve">وأما رومة فإلى قريب</w:t>
      </w:r>
      <w:r>
        <w:rPr>
          <w:color w:val="ff0000"/>
        </w:rPr>
        <w:t xml:space="preserve">      </w:t>
      </w:r>
      <w:r>
        <w:rPr>
          <w:color w:val="ff0000"/>
        </w:rPr>
        <w:t xml:space="preserve">تصبحها بداهمة الحداد</w:t>
      </w:r>
    </w:p>
    <w:p/>
    <w:p>
      <w:pPr>
        <w:jc w:val="center"/>
      </w:pPr>
      <w:r>
        <w:rPr>
          <w:color w:val="ff0000"/>
        </w:rPr>
        <w:t xml:space="preserve">عبيدك من تؤم من الأعادي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وأرضك ما تروم من البلاد</w:t>
      </w:r>
    </w:p>
    <w:p/>
    <w:p>
      <w:pPr>
        <w:jc w:val="center"/>
      </w:pPr>
      <w:r>
        <w:rPr>
          <w:color w:val="ff0000"/>
        </w:rPr>
        <w:t xml:space="preserve">فدونك يا عميد الملك فاعمد</w:t>
      </w:r>
      <w:r>
        <w:rPr>
          <w:color w:val="ff0000"/>
        </w:rPr>
        <w:t xml:space="preserve">      </w:t>
      </w:r>
      <w:r>
        <w:rPr>
          <w:color w:val="ff0000"/>
        </w:rPr>
        <w:t xml:space="preserve">تنل إن رمتها ’’ذات العماد’’</w:t>
      </w:r>
    </w:p>
    <w:p/>
    <w:p>
      <w:pPr>
        <w:jc w:val="center"/>
      </w:pPr>
      <w:r>
        <w:rPr>
          <w:color w:val="ff0000"/>
        </w:rPr>
        <w:t xml:space="preserve">صرفت عن الأغاني والغواني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هواك إلى العوادي والأعادي</w:t>
      </w:r>
    </w:p>
    <w:p/>
    <w:p>
      <w:pPr>
        <w:jc w:val="center"/>
      </w:pPr>
      <w:r>
        <w:rPr>
          <w:color w:val="ff0000"/>
        </w:rPr>
        <w:t xml:space="preserve">وقدمت الركاب على كعاب</w:t>
      </w:r>
      <w:r>
        <w:rPr>
          <w:color w:val="ff0000"/>
        </w:rPr>
        <w:t xml:space="preserve">      </w:t>
      </w:r>
      <w:r>
        <w:rPr>
          <w:color w:val="ff0000"/>
        </w:rPr>
        <w:t xml:space="preserve">مخضبة الترائب بالجساد</w:t>
      </w:r>
    </w:p>
    <w:p/>
    <w:p>
      <w:pPr>
        <w:jc w:val="center"/>
      </w:pPr>
      <w:r>
        <w:rPr>
          <w:color w:val="ff0000"/>
        </w:rPr>
        <w:t xml:space="preserve">وكم باتت جفونك ساهدات</w:t>
      </w:r>
      <w:r>
        <w:rPr>
          <w:color w:val="ff0000"/>
        </w:rPr>
        <w:t xml:space="preserve">      </w:t>
      </w:r>
      <w:r>
        <w:rPr>
          <w:color w:val="ff0000"/>
        </w:rPr>
        <w:t xml:space="preserve">سهادا يقتضي طيب الرقاد</w:t>
      </w:r>
    </w:p>
    <w:p/>
    <w:p>
      <w:pPr>
        <w:jc w:val="center"/>
      </w:pPr>
      <w:r>
        <w:rPr>
          <w:color w:val="ff0000"/>
        </w:rPr>
        <w:t xml:space="preserve">ومن يك في اللذاذة ذا اجتهاد</w:t>
      </w:r>
      <w:r>
        <w:rPr>
          <w:color w:val="ff0000"/>
        </w:rPr>
        <w:t xml:space="preserve">      </w:t>
      </w:r>
      <w:r>
        <w:rPr>
          <w:color w:val="ff0000"/>
        </w:rPr>
        <w:t xml:space="preserve">فإنك ذو اجتهاد في الجهاد</w:t>
      </w:r>
    </w:p>
    <w:p/>
    <w:p>
      <w:pPr>
        <w:jc w:val="center"/>
      </w:pPr>
      <w:r>
        <w:rPr>
          <w:color w:val="ff0000"/>
        </w:rPr>
        <w:t xml:space="preserve">وبين يديك طاعن كل قرم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وها أنا طاعن بشبا الوداد</w:t>
      </w:r>
    </w:p>
    <w:p/>
    <w:p>
      <w:pPr>
        <w:jc w:val="center"/>
      </w:pPr>
      <w:r>
        <w:rPr>
          <w:color w:val="ff0000"/>
        </w:rPr>
        <w:t xml:space="preserve">ومن شام الظبى منهم فإني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أشيم ظبى ثنائي واعتقادي</w:t>
      </w:r>
    </w:p>
    <w:p/>
    <w:p>
      <w:pPr>
        <w:jc w:val="center"/>
      </w:pPr>
      <w:r>
        <w:rPr>
          <w:color w:val="ff0000"/>
        </w:rPr>
        <w:t xml:space="preserve">يداك بحر يدفق بالمنايا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وأخرى تستهاب بها الأيادي</w:t>
      </w:r>
    </w:p>
    <w:p/>
    <w:p>
      <w:pPr>
        <w:jc w:val="center"/>
      </w:pPr>
      <w:r>
        <w:rPr>
          <w:color w:val="ff0000"/>
        </w:rPr>
        <w:t xml:space="preserve">وما بدع تخالف حالتيها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ففي إسرارها ما في الغوادي</w:t>
      </w:r>
    </w:p>
    <w:p/>
    <w:p>
      <w:pPr>
        <w:jc w:val="center"/>
      </w:pPr>
      <w:r>
        <w:rPr>
          <w:color w:val="ff0000"/>
        </w:rPr>
        <w:t xml:space="preserve">لقد أصلحت أحوال المعالي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صلاحا لا يخاف من الفساد</w:t>
      </w:r>
    </w:p>
    <w:p/>
    <w:p>
      <w:pPr>
        <w:jc w:val="center"/>
      </w:pPr>
      <w:r>
        <w:rPr>
          <w:color w:val="ff0000"/>
        </w:rPr>
        <w:t xml:space="preserve">وقد نال ’’المؤيد’’ عنك حتى</w:t>
      </w:r>
      <w:r>
        <w:rPr>
          <w:color w:val="ff0000"/>
        </w:rPr>
        <w:t xml:space="preserve">      </w:t>
      </w:r>
      <w:r>
        <w:rPr>
          <w:color w:val="ff0000"/>
        </w:rPr>
        <w:t xml:space="preserve">هو التأييد في حلم واد</w:t>
      </w:r>
    </w:p>
    <w:p/>
    <w:p>
      <w:pPr>
        <w:jc w:val="center"/>
      </w:pPr>
      <w:r>
        <w:rPr>
          <w:color w:val="ff0000"/>
        </w:rPr>
        <w:t xml:space="preserve">فسار على طريقك في الرعايا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برأي لا يحيد عن الشداد</w:t>
      </w:r>
    </w:p>
    <w:p/>
    <w:p>
      <w:pPr/>
      <w:r>
        <w:rPr/>
        <w:t xml:space="preserve">ومن شعره:</w:t>
      </w:r>
    </w:p>
    <w:p/>
    <w:p>
      <w:pPr>
        <w:jc w:val="center"/>
      </w:pPr>
      <w:r>
        <w:rPr>
          <w:color w:val="ff0000"/>
        </w:rPr>
        <w:t xml:space="preserve">أرى المعسكر قد صفت مواكبه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فمحقت كل إمحال يحاربه</w:t>
      </w:r>
    </w:p>
    <w:p/>
    <w:p>
      <w:pPr>
        <w:jc w:val="center"/>
      </w:pPr>
      <w:r>
        <w:rPr>
          <w:color w:val="ff0000"/>
        </w:rPr>
        <w:t xml:space="preserve">قضبانها الملد أرماح أسنتها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ثمارها وسواقيها قواضبه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وإذا رماحك أشرعت فكأنما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حول أسدك تأبك الآجام</w:t>
      </w:r>
    </w:p>
    <w:p/>
    <w:p>
      <w:pPr>
        <w:jc w:val="center"/>
      </w:pPr>
      <w:r>
        <w:rPr>
          <w:color w:val="ff0000"/>
        </w:rPr>
        <w:t xml:space="preserve">وكأنما انسلخت هناك أراقم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وكأنما باضت هناك نعام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الدرة الخطيرة في شعراء الجزيرة،(دار الغرب الإسلامي - بيروت ،1995،ط 1،ج 1،ص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2026-07-29T14:16:22+03:00</dcterms:created>
  <dcterms:modified xsi:type="dcterms:W3CDTF">2026-07-29T14:16:22+03:00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