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الشريف، الكاتب المعروف بابن الوحيد، شرف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الشريف، الكاتب المعروف بابن الوحيد، شرف الدين
</w:t>
      </w:r>
    </w:p>
    <w:p>
      <w:pPr/>
      <w:r>
        <w:rPr/>
        <w:t xml:space="preserve">محمد بن الشريف، الكاتب المعروف بابن الوحيد، شرف الدين. من نظمه:</w:t>
      </w:r>
    </w:p>
    <w:p/>
    <w:p>
      <w:pPr>
        <w:jc w:val="center"/>
      </w:pPr>
      <w:r>
        <w:rPr>
          <w:color w:val="ff0000"/>
        </w:rPr>
        <w:t xml:space="preserve">يقولون لي من أرغد الناس عيشة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بات عن سبل المخاوف نائيا؟</w:t>
      </w:r>
    </w:p>
    <w:p/>
    <w:p>
      <w:pPr>
        <w:jc w:val="center"/>
      </w:pPr>
      <w:r>
        <w:rPr>
          <w:color w:val="ff0000"/>
        </w:rPr>
        <w:t xml:space="preserve">فقلت: لبيب عارف قهر 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فصار بحكم الله والرزق راضيا</w:t>
      </w:r>
    </w:p>
    <w:p/>
    <w:p>
      <w:pPr/>
      <w:r>
        <w:rPr/>
        <w:t xml:space="preserve">ومن نظمه، في تفضيل الحشيش على الخمر:</w:t>
      </w:r>
    </w:p>
    <w:p/>
    <w:p>
      <w:pPr>
        <w:jc w:val="center"/>
      </w:pPr>
      <w:r>
        <w:rPr>
          <w:color w:val="ff0000"/>
        </w:rPr>
        <w:t xml:space="preserve">وخضراء قد لا تفعل الخمر فعلها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لها وثبات في الحشا وثبات</w:t>
      </w:r>
    </w:p>
    <w:p/>
    <w:p>
      <w:pPr>
        <w:jc w:val="center"/>
      </w:pPr>
      <w:r>
        <w:rPr>
          <w:color w:val="ff0000"/>
        </w:rPr>
        <w:t xml:space="preserve">تؤجج نارا في الحشا وهي جنة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وتبدى لذيذ العيش وهي نبات</w:t>
      </w:r>
    </w:p>
    <w:p/>
    <w:p>
      <w:pPr/>
      <w:r>
        <w:rPr/>
        <w:t xml:space="preserve">توفي سنة 711.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2026-08-19T16:28:34+03:00</dcterms:created>
  <dcterms:modified xsi:type="dcterms:W3CDTF">2026-08-19T16:28:34+03:00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