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المراكشي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المراكشي الضرير
</w:t>
      </w:r>
    </w:p>
    <w:p>
      <w:pPr/>
      <w:r>
        <w:rPr/>
        <w:t xml:space="preserve">محمد بن عبد الرحمن المراكشي الضرير. من أهل بونة.</w:t>
      </w:r>
    </w:p>
    <w:p/>
    <w:p>
      <w:pPr/>
      <w:r>
        <w:rPr/>
        <w:t xml:space="preserve">توفي في آخر الحجة سنة 807 وقيل توفي في التي تليها.</w:t>
      </w:r>
    </w:p>
    <w:p/>
    <w:p>
      <w:pPr/>
      <w:r>
        <w:rPr/>
        <w:t xml:space="preserve">له: إسماع الصم، في إثبات الشرف من قبل الأم.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2026-07-29T04:13:09+03:00</dcterms:created>
  <dcterms:modified xsi:type="dcterms:W3CDTF">2026-07-29T04:13:09+03:00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