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سليمان السطي أبو عبد الله
</w:t>
      </w:r>
    </w:p>
    <w:p>
      <w:pPr>
        <w:jc w:val="start"/>
        <w:bidi/>
      </w:pPr>
      <w:r>
        <w:rPr>
          <w:rFonts w:ascii="arial" w:hAnsi="arial" w:eastAsia="arial" w:cs="arial"/>
          <w:sz w:val="28"/>
          <w:szCs w:val="28"/>
          <w:b w:val="1"/>
          <w:bCs w:val="1"/>
          <w:rtl/>
        </w:rPr>
        <w:t xml:space="preserve">محمد بن علي بن سليمان السطي أبو عبد الله
</w:t>
      </w:r>
    </w:p>
    <w:p>
      <w:pPr/>
      <w:r>
        <w:rPr/>
        <w:t xml:space="preserve">محمد بن علي بن سليمان السطي أبو عبد الله من قبيلة سطة: بطن من بطون أوربة من نواحي فاس.</w:t>
      </w:r>
    </w:p>
    <w:p/>
    <w:p>
      <w:pPr/>
      <w:r>
        <w:rPr/>
        <w:t xml:space="preserve">نزل أبوه علي بن سليمان مدينة فاس، ونزل بها محمد المذكور.</w:t>
      </w:r>
    </w:p>
    <w:p/>
    <w:p>
      <w:pPr/>
      <w:r>
        <w:rPr/>
        <w:t xml:space="preserve">أخذ الفقه عن المقرئ أبي الحسن الصغير الزرويلي التجيبي صاحب التقاييد على المدونة، والفرائض على أبي الحسن علي الطنجي اليفرني، ختم عليه كتاب الحوفي ثماني ختمات. كان له في حل عقده اليد الطولي.</w:t>
      </w:r>
    </w:p>
    <w:p/>
    <w:p>
      <w:pPr/>
      <w:r>
        <w:rPr/>
        <w:t xml:space="preserve">وكان يعتبر خزانة مذهب مالك، مع مشاركة تامة في الحديث والأصلين واللسان، وديانة شهيرة، وصلاح متين.</w:t>
      </w:r>
    </w:p>
    <w:p/>
    <w:p>
      <w:pPr/>
      <w:r>
        <w:rPr/>
        <w:t xml:space="preserve">وكان حظي المكان عند أبي الحسن المريني، والمدرس في حرضته، والمفتي، والخطيب في بعض الأوقات.</w:t>
      </w:r>
    </w:p>
    <w:p/>
    <w:p>
      <w:pPr/>
      <w:r>
        <w:rPr/>
        <w:t xml:space="preserve">أخذ عن أبي إسحاق: إبراهيم البرناسني، له تقيدات على الخوفي.</w:t>
      </w:r>
    </w:p>
    <w:p/>
    <w:p>
      <w:pPr/>
      <w:r>
        <w:rPr/>
        <w:t xml:space="preserve">وكان مقبلا على ما يعنيه، مكبا على النظر والقراءات والتقييد، لا تراه أبدا إلا على هذه الأحوال حتى في المجلس السلطاني، وكان يسرد الصوم، لا يتكلم في المجلس حتى يسأل.</w:t>
      </w:r>
    </w:p>
    <w:p/>
    <w:p>
      <w:pPr/>
      <w:r>
        <w:rPr/>
        <w:t xml:space="preserve">توفي رحمه الله عليه غريقا في أسطول أبي الحسني المريني في ثامن ذي القعدة الحرام سنة 749 وقيل: إن النكبة كانت في السنة التي تليها وتوفي بها جماعة من الأفاضل، يذكر كل في ترجمته.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2026-07-29T03:22:18+03:00</dcterms:created>
  <dcterms:modified xsi:type="dcterms:W3CDTF">2026-07-29T03:22:18+03:00</dcterms:modified>
</cp:coreProperties>
</file>

<file path=docProps/custom.xml><?xml version="1.0" encoding="utf-8"?>
<Properties xmlns="http://schemas.openxmlformats.org/officeDocument/2006/custom-properties" xmlns:vt="http://schemas.openxmlformats.org/officeDocument/2006/docPropsVTypes"/>
</file>