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القاسم الدميكي: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القاسم الدميكي: أبو عبد الله
</w:t>
      </w:r>
    </w:p>
    <w:p>
      <w:pPr/>
      <w:r>
        <w:rPr/>
        <w:t xml:space="preserve">محمد بن أبي القاسم الدميكي: أبو عبد الله أخذ عن ابن عمه: حامد بن علي، وعلى أبي العباس: أحمد المنجور، وكان مضطلعا بمطالعة الكتب، جماعا لها، وكان فيها نوازليا.</w:t>
      </w:r>
    </w:p>
    <w:p/>
    <w:p>
      <w:pPr/>
      <w:r>
        <w:rPr/>
        <w:t xml:space="preserve">توفي قبل 990.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2026-07-29T07:27:13+03:00</dcterms:created>
  <dcterms:modified xsi:type="dcterms:W3CDTF">2026-07-29T07:27:13+03:00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