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بن إسحاق بن يعقوب المالكي 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بن إسحاق بن يعقوب المالكي الكردي
</w:t>
      </w:r>
    </w:p>
    <w:p>
      <w:pPr/>
      <w:r>
        <w:rPr/>
        <w:t xml:space="preserve">خليل بن إسحاق بن يعقوب المالكي الكردي كان رجلا صالحا فاضلا زاهدا عالما عاملا.</w:t>
      </w:r>
    </w:p>
    <w:p/>
    <w:p>
      <w:pPr/>
      <w:r>
        <w:rPr/>
        <w:t xml:space="preserve">له شرح على ’’مختصر ابن الحاجب’’ وعلى ’’ألفية ابن مالك’’ وله ’’مناسك الحج’’ تأليف بديع، وله ’’مختصر’’ في الفقه المالكي أجاد فيه كل الإجادة، وأكب الناس على فهمه وحفظه.</w:t>
      </w:r>
    </w:p>
    <w:p/>
    <w:p>
      <w:pPr/>
      <w:r>
        <w:rPr/>
        <w:t xml:space="preserve">توفي سنة 767.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2026-07-28T12:19:02+03:00</dcterms:created>
  <dcterms:modified xsi:type="dcterms:W3CDTF">2026-07-28T12:19:02+03:00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