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جؤذر القائد أحد قواد المخدوم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جؤذر القائد أحد قواد المخدوم
</w:t>
      </w:r>
    </w:p>
    <w:p>
      <w:pPr/>
      <w:r>
        <w:rPr/>
        <w:t xml:space="preserve">جؤذر القائد أحد قواد المخدوم وهو الذي افتتح بلاد السودان سنة 999 وهنأت مولانا بقصيدة هذا الفتح المذكور، وتولى قراءتها بين يديه الفقيه الأستاذ النحوي أبو العباس: أحمد بن علي الزموري ونصها:</w:t>
      </w:r>
    </w:p>
    <w:p/>
    <w:p>
      <w:pPr>
        <w:jc w:val="center"/>
      </w:pPr>
      <w:r>
        <w:rPr>
          <w:color w:val="ff0000"/>
        </w:rPr>
        <w:t xml:space="preserve">حمدا من المسك المفتق أعطر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غرة النصر المبارك يسفر</w:t>
      </w:r>
    </w:p>
    <w:p/>
    <w:p>
      <w:pPr>
        <w:jc w:val="center"/>
      </w:pPr>
      <w:r>
        <w:rPr>
          <w:color w:val="ff0000"/>
        </w:rPr>
        <w:t xml:space="preserve">يأيها المنصور أبشر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النصر حقا من لوائك ينشر</w:t>
      </w:r>
    </w:p>
    <w:p/>
    <w:p>
      <w:pPr>
        <w:jc w:val="center"/>
      </w:pPr>
      <w:r>
        <w:rPr>
          <w:color w:val="ff0000"/>
        </w:rPr>
        <w:t xml:space="preserve">عقدت يمين النصر عنكم سنجا؟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فبذاك أهل الأرض طرا تقهر</w:t>
      </w:r>
    </w:p>
    <w:p/>
    <w:p>
      <w:pPr>
        <w:jc w:val="center"/>
      </w:pPr>
      <w:r>
        <w:rPr>
          <w:color w:val="ff0000"/>
        </w:rPr>
        <w:t xml:space="preserve">فلذا كذا فتح البلاد إذا سعت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همم الملوك إلى المآثر يذكر</w:t>
      </w:r>
    </w:p>
    <w:p/>
    <w:p>
      <w:pPr>
        <w:jc w:val="center"/>
      </w:pPr>
      <w:r>
        <w:rPr>
          <w:color w:val="ff0000"/>
        </w:rPr>
        <w:t xml:space="preserve">خيل رمت نحو الجنوب خيامها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فارتج بصر والعراق وزنجر ؟</w:t>
      </w:r>
    </w:p>
    <w:p/>
    <w:p>
      <w:pPr>
        <w:jc w:val="center"/>
      </w:pPr>
      <w:r>
        <w:rPr>
          <w:color w:val="ff0000"/>
        </w:rPr>
        <w:t xml:space="preserve">قطعت رءوس الممتدين سيوفهم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مات منهم في الخوامل يقبر</w:t>
      </w:r>
    </w:p>
    <w:p/>
    <w:p>
      <w:pPr>
        <w:jc w:val="center"/>
      </w:pPr>
      <w:r>
        <w:rPr>
          <w:color w:val="ff0000"/>
        </w:rPr>
        <w:t xml:space="preserve">فادوا من الأبطال كل غضنفر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أسد هصور في الكريهة أكشر</w:t>
      </w:r>
    </w:p>
    <w:p/>
    <w:p>
      <w:pPr>
        <w:jc w:val="center"/>
      </w:pPr>
      <w:r>
        <w:rPr>
          <w:color w:val="ff0000"/>
        </w:rPr>
        <w:t xml:space="preserve">ملئت بهم عين الزمان وقلبه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وأسود وجه الكفر فهو الأغبر</w:t>
      </w:r>
    </w:p>
    <w:p/>
    <w:p>
      <w:pPr>
        <w:jc w:val="center"/>
      </w:pPr>
      <w:r>
        <w:rPr>
          <w:color w:val="ff0000"/>
        </w:rPr>
        <w:t xml:space="preserve">أما الجنوب فإن جندك لم يدع</w:t>
      </w:r>
      <w:r>
        <w:rPr>
          <w:color w:val="ff0000"/>
        </w:rPr>
        <w:t xml:space="preserve">      </w:t>
      </w:r>
      <w:r>
        <w:rPr>
          <w:color w:val="ff0000"/>
        </w:rPr>
        <w:t xml:space="preserve">شخصا بها ينوي الشقاق فيغدر</w:t>
      </w:r>
    </w:p>
    <w:p/>
    <w:p>
      <w:pPr>
        <w:jc w:val="center"/>
      </w:pPr>
      <w:r>
        <w:rPr>
          <w:color w:val="ff0000"/>
        </w:rPr>
        <w:t xml:space="preserve">إجتلتهم منها وجسمك ثاويا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’’مراكشا’’ هذا لعمرك أكبر</w:t>
      </w:r>
    </w:p>
    <w:p/>
    <w:p>
      <w:pPr>
        <w:jc w:val="center"/>
      </w:pPr>
      <w:r>
        <w:rPr>
          <w:color w:val="ff0000"/>
        </w:rPr>
        <w:t xml:space="preserve">تركوا لك الأوطان دون منازع</w:t>
      </w:r>
      <w:r>
        <w:rPr>
          <w:color w:val="ff0000"/>
        </w:rPr>
        <w:t xml:space="preserve">      </w:t>
      </w:r>
      <w:r>
        <w:rPr>
          <w:color w:val="ff0000"/>
        </w:rPr>
        <w:t xml:space="preserve">تالله إن الترك موت أحمر</w:t>
      </w:r>
    </w:p>
    <w:p/>
    <w:p>
      <w:pPr>
        <w:jc w:val="center"/>
      </w:pPr>
      <w:r>
        <w:rPr>
          <w:color w:val="ff0000"/>
        </w:rPr>
        <w:t xml:space="preserve">لازلت بالسيف المهند بانيا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شرفا به نحن الموالي نفخر</w:t>
      </w:r>
    </w:p>
    <w:p/>
    <w:p>
      <w:pPr/>
      <w:r>
        <w:rPr/>
        <w:t xml:space="preserve">وهناء وير القلم أبو فارس: عبد العزيو بن محمد الفشتالي بقصيدة مطلعها:</w:t>
      </w:r>
    </w:p>
    <w:p/>
    <w:p>
      <w:pPr>
        <w:jc w:val="center"/>
      </w:pPr>
      <w:r>
        <w:rPr>
          <w:color w:val="ff0000"/>
        </w:rPr>
        <w:t xml:space="preserve">جيش الصباح على الدجا يتدفق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وبياضه لسواد ذلك يمحق</w:t>
      </w:r>
    </w:p>
    <w:p/>
    <w:p>
      <w:pPr/>
      <w:r>
        <w:rPr/>
        <w:t xml:space="preserve">وهناء الأديب أبو محمد: عبد الله بن عجال المروزي بقصيدة مطلعها:</w:t>
      </w:r>
    </w:p>
    <w:p/>
    <w:p>
      <w:pPr>
        <w:jc w:val="center"/>
      </w:pPr>
      <w:r>
        <w:rPr>
          <w:color w:val="ff0000"/>
        </w:rPr>
        <w:t xml:space="preserve">أتى البشير لمن جلت مواهبه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مستصحب النصر مد تسري كتائبه</w:t>
      </w:r>
    </w:p>
    <w:p/>
    <w:p>
      <w:pPr/>
      <w:r>
        <w:rPr/>
        <w:t xml:space="preserve">وللأديب أيضا أبي عبد الله: محمد التورغي قصيدة مطلعها:</w:t>
      </w:r>
    </w:p>
    <w:p/>
    <w:p>
      <w:pPr>
        <w:jc w:val="center"/>
      </w:pPr>
      <w:r>
        <w:rPr>
          <w:color w:val="ff0000"/>
        </w:rPr>
        <w:t xml:space="preserve">هنيئا لسلطان المغارب مذ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بشير توالت بالسرور بشائره</w:t>
      </w:r>
    </w:p>
    <w:p/>
    <w:p>
      <w:pPr/>
      <w:r>
        <w:rPr/>
        <w:t xml:space="preserve">وجؤذر هذا ذو حزم وعزم وقوة على الحرب. وهو حي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2026-07-28T23:43:08+03:00</dcterms:created>
  <dcterms:modified xsi:type="dcterms:W3CDTF">2026-07-28T23:43:08+03:00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