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الصابي
</w:t>
      </w:r>
    </w:p>
    <w:p>
      <w:pPr>
        <w:jc w:val="start"/>
        <w:bidi/>
      </w:pPr>
      <w:r>
        <w:rPr>
          <w:rFonts w:ascii="arial" w:hAnsi="arial" w:eastAsia="arial" w:cs="arial"/>
          <w:sz w:val="28"/>
          <w:szCs w:val="28"/>
          <w:b w:val="1"/>
          <w:bCs w:val="1"/>
          <w:rtl/>
        </w:rPr>
        <w:t xml:space="preserve">هلال الصابي
</w:t>
      </w:r>
    </w:p>
    <w:p>
      <w:pPr/>
      <w:r>
        <w:rPr/>
        <w:t xml:space="preserve">هلال الصابي  هلال بن المحسن بن ابراهيم بن هلال الصابئ الحراني، أبو الحسين، او أبو الحسن: مؤرخ، كاتب، من أهل بغداد. كان ابوه وجده من الصابئة، واسلم هو في اواخر عمره. وكان قد تعلم الادب وهو على المجوسية. وولى ديوان الانشاء ببغداد زمنا. من كتبه (تحفة الامراء في تاريخ الوزراء-ط) غير كامل، وجدت بعد طبعه كراريس منه، فنشرت باسم (اقسام ضائعة من كتاب تحفة الامراء) ويسمى (الامائل والاعيان ومنتدى العواطف والاحسان) وله (ذيل تاريخ ثابت بن سنان) طبع الجزء الثامن منه في نهاية تحفة الامراء، و (غرر البلاغة -خ) فيه طائفة من رسائله، و (رسوم دار الكتاب) و (السياسة). </w:t>
      </w:r>
    </w:p>
    <w:p>
      <w:pPr>
        <w:jc w:val="start"/>
        <w:bidi/>
      </w:pPr>
      <w:r>
        <w:rPr>
          <w:sz w:val="24"/>
          <w:szCs w:val="24"/>
          <w:b w:val="1"/>
          <w:bCs w:val="1"/>
          <w:rtl/>
        </w:rPr>
        <w:t xml:space="preserve">
الأعلام،(دار العلم للملايين - بيروت،2002،ط 15،ج 8،ص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2026-10-09T19:31:38+03:00</dcterms:created>
  <dcterms:modified xsi:type="dcterms:W3CDTF">2026-10-09T19:31:38+03:00</dcterms:modified>
</cp:coreProperties>
</file>

<file path=docProps/custom.xml><?xml version="1.0" encoding="utf-8"?>
<Properties xmlns="http://schemas.openxmlformats.org/officeDocument/2006/custom-properties" xmlns:vt="http://schemas.openxmlformats.org/officeDocument/2006/docPropsVTypes"/>
</file>