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قرة
</w:t>
      </w:r>
    </w:p>
    <w:p>
      <w:pPr>
        <w:jc w:val="start"/>
        <w:bidi/>
      </w:pPr>
      <w:r>
        <w:rPr>
          <w:rFonts w:ascii="arial" w:hAnsi="arial" w:eastAsia="arial" w:cs="arial"/>
          <w:sz w:val="28"/>
          <w:szCs w:val="28"/>
          <w:b w:val="1"/>
          <w:bCs w:val="1"/>
          <w:rtl/>
        </w:rPr>
        <w:t xml:space="preserve">ابن أبي قرة
</w:t>
      </w:r>
    </w:p>
    <w:p>
      <w:pPr/>
      <w:r>
        <w:rPr/>
        <w:t xml:space="preserve">ابن أبي قرة  هلال بن أبي قرة بن دوناس اليفرني، أبو نور: من ملوك الطوائف بالاندلس. بويع في (تاكرنا) (Takurunna) بعد موت ادريس بن علي الحمودي (سنة 406هـ) ثم خطب له بمالقة وسائر بلاد ريه (Reiyo) وطالت مدته وحمدت سيرته. ولما كان في اواخر ايامه قصد المعتضد بن عباد، مع الاميرين محمد بن نوح الدمري وابن خزرون، مستنصرين، فغدر بهم المعتضد، واوثقهم في الكبول الثقال وسجنهم في قصره. ثم اطلق ابن أبي قرة، لصداقة له قديمة معه، فعاد هذا إلى رندة (Ronda) وكانت قلعته وقاعدة ملكه، فعلم بأن ابنا له يدعى (باديس) تولى الامر في غيبته واساء السيرة، فضرب عنقه. ثم لم يلبث ان مات.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2026-10-09T19:30:39+03:00</dcterms:created>
  <dcterms:modified xsi:type="dcterms:W3CDTF">2026-10-09T19:30:39+03:00</dcterms:modified>
</cp:coreProperties>
</file>

<file path=docProps/custom.xml><?xml version="1.0" encoding="utf-8"?>
<Properties xmlns="http://schemas.openxmlformats.org/officeDocument/2006/custom-properties" xmlns:vt="http://schemas.openxmlformats.org/officeDocument/2006/docPropsVTypes"/>
</file>