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قاسك المعقولي المصري
</w:t>
      </w:r>
    </w:p>
    <w:p>
      <w:pPr>
        <w:jc w:val="start"/>
        <w:bidi/>
      </w:pPr>
      <w:r>
        <w:rPr>
          <w:rFonts w:ascii="arial" w:hAnsi="arial" w:eastAsia="arial" w:cs="arial"/>
          <w:sz w:val="28"/>
          <w:szCs w:val="28"/>
          <w:b w:val="1"/>
          <w:bCs w:val="1"/>
          <w:rtl/>
        </w:rPr>
        <w:t xml:space="preserve">أحمد بن قاسك المعقولي المصري
</w:t>
      </w:r>
    </w:p>
    <w:p>
      <w:pPr/>
      <w:r>
        <w:rPr/>
        <w:t xml:space="preserve">أحمد بن قاسك المعقولي المصري. أخذ عن مقوش وغيره وإليه انتهت رياسة المعقول في وقته، وله حاشية على ’’جمع الجوامع’’ في أربع مجلدات سماها ’’بالآيات البينات، في إيضاح ما في الجوامع من المشكلات’’ أجاد فيها، وله شرح ’’ورقات إمام الحرمين’’ في مجلد، وله حاشية على المختصر والمطول.</w:t>
      </w:r>
    </w:p>
    <w:p/>
    <w:p>
      <w:pPr/>
      <w:r>
        <w:rPr/>
        <w:t xml:space="preserve">توفي بقرب 990.</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2026-07-28T11:59:17+03:00</dcterms:created>
  <dcterms:modified xsi:type="dcterms:W3CDTF">2026-07-28T11:59:17+03:00</dcterms:modified>
</cp:coreProperties>
</file>

<file path=docProps/custom.xml><?xml version="1.0" encoding="utf-8"?>
<Properties xmlns="http://schemas.openxmlformats.org/officeDocument/2006/custom-properties" xmlns:vt="http://schemas.openxmlformats.org/officeDocument/2006/docPropsVTypes"/>
</file>