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سليمان السجيري الفقيه الأديب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 السجيري الفقيه الأديب
</w:t>
      </w:r>
    </w:p>
    <w:p>
      <w:pPr/>
      <w:r>
        <w:rPr/>
        <w:t xml:space="preserve">أحمد بن سليمان السجيري الفقيه الأديب. أخذ النحو عن محمد بن محمد بن غازي: ولد الشيخ ابن غازي، وعن أبي عبد الله: محمد محمداليستيني الفقه والعقائد، وعن أبي الحسن: علي بن عيسى التلمساني الراشدي وأبي عمرو: عثمان بن عبد الواحد اللعطي وغير واحد من هؤلاء، وله نظم حسن رحمه الله.</w:t>
      </w:r>
    </w:p>
    <w:p/>
    <w:p>
      <w:pPr/>
      <w:r>
        <w:rPr/>
        <w:t xml:space="preserve">توفي سنة 982.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2026-07-29T07:26:49+03:00</dcterms:created>
  <dcterms:modified xsi:type="dcterms:W3CDTF">2026-07-29T07:26:49+03:00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