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محمد بن علي بن محمد بن 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محمد بن علي بن محمد بن محمد الأنصاري
</w:t>
      </w:r>
    </w:p>
    <w:p>
      <w:pPr/>
      <w:r>
        <w:rPr/>
        <w:t xml:space="preserve">أحمد بن علي بن محمد بن علي بن محمد بن محمد الأنصاري. أهل المرية أبو العباس بن خاتمة: الناظم الناثر.</w:t>
      </w:r>
    </w:p>
    <w:p/>
    <w:p>
      <w:pPr/>
      <w:r>
        <w:rPr/>
        <w:t xml:space="preserve">وله تآليف حسنة منها ’’مزية المرية’’ أجاد فيها كل الإجادة.</w:t>
      </w:r>
    </w:p>
    <w:p/>
    <w:p>
      <w:pPr/>
      <w:r>
        <w:rPr/>
        <w:t xml:space="preserve">أخذ عن القاضي أبي البركات البلفيقي، وابن ليون، وابن أبي العيش، وكان حيا سنة 756، وأخذ أيضا عن القاضي أبي محمد: عبد الله بن محمد ابن عبد الملك، والقاضي أبي القاسم بن شعيب، وغيرهم ممن يطول ذكرهم، وشهرته تغني عن تعريفه.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2026-07-28T02:48:53+03:00</dcterms:created>
  <dcterms:modified xsi:type="dcterms:W3CDTF">2026-07-28T02:48:53+03:00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