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الرحمن بن راشد العمراني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الرحمن بن راشد العمراني
</w:t>
      </w:r>
    </w:p>
    <w:p>
      <w:pPr/>
      <w:r>
        <w:rPr/>
        <w:t xml:space="preserve">أحمد بن محمد بن عبد الرحمن بن راشد العمراني الفقيه المحدث الراوية العلامة.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2026-07-28T01:37:18+03:00</dcterms:created>
  <dcterms:modified xsi:type="dcterms:W3CDTF">2026-07-28T01:37:18+03:00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