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هرثمة بن عرفجة
</w:t>
      </w:r>
    </w:p>
    <w:p>
      <w:pPr>
        <w:jc w:val="start"/>
        <w:bidi/>
      </w:pPr>
      <w:r>
        <w:rPr>
          <w:rFonts w:ascii="arial" w:hAnsi="arial" w:eastAsia="arial" w:cs="arial"/>
          <w:sz w:val="28"/>
          <w:szCs w:val="28"/>
          <w:b w:val="1"/>
          <w:bCs w:val="1"/>
          <w:rtl/>
        </w:rPr>
        <w:t xml:space="preserve">هرثمة بن عرفجة
</w:t>
      </w:r>
    </w:p>
    <w:p>
      <w:pPr/>
      <w:r>
        <w:rPr/>
        <w:t xml:space="preserve">هرثمة بن عرفجة  هرثمة بن عرفجة بن عبد العزى بن زهير ابن ثعلبة البارقي، من الازد: قائد، من رجال الفتوح في صدر الاسلام. من أهل البحرين. وجهه اميرها (العلاء بن الحضرمي) غازيا (في ايام عمر) ففتح جزيرة في البحر مما يلي فارس. ثم كتب عمر إلى العلاء بأن يمد به عتبة بن غزوان حين غزا (الابلة) فشارك في فتحها. قال البلاذري: ثم انه صار بعد إلى الموصل. وقال ابن حزم: وهو الذي جند الموصل. </w:t>
      </w:r>
    </w:p>
    <w:p>
      <w:pPr>
        <w:jc w:val="start"/>
        <w:bidi/>
      </w:pPr>
      <w:r>
        <w:rPr>
          <w:sz w:val="24"/>
          <w:szCs w:val="24"/>
          <w:b w:val="1"/>
          <w:bCs w:val="1"/>
          <w:rtl/>
        </w:rPr>
        <w:t xml:space="preserve">
الأعلام،(دار العلم للملايين - بيروت،2002،ط 15،ج 8،ص 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2026-10-09T18:39:10+03:00</dcterms:created>
  <dcterms:modified xsi:type="dcterms:W3CDTF">2026-10-09T18:39:10+03:00</dcterms:modified>
</cp:coreProperties>
</file>

<file path=docProps/custom.xml><?xml version="1.0" encoding="utf-8"?>
<Properties xmlns="http://schemas.openxmlformats.org/officeDocument/2006/custom-properties" xmlns:vt="http://schemas.openxmlformats.org/officeDocument/2006/docPropsVTypes"/>
</file>