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اليمني
</w:t>
      </w:r>
    </w:p>
    <w:p>
      <w:pPr/>
      <w:r>
        <w:rPr/>
        <w:t xml:space="preserve">الجلال اليمني  الهادى بن أحمد بن محمد بن على، الجلال: فقيه من أهل اليمن. له (نور السراج) جعله على أبواب الفقه، واستكمل فيه البخارى ؛ و (شرح الأسماء الحسنى). توفى بالجراف. وهو أخو الحسن بن أحمد 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2026-10-09T14:01:25+03:00</dcterms:created>
  <dcterms:modified xsi:type="dcterms:W3CDTF">2026-10-09T14:01:25+03:00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