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نهيك
</w:t>
      </w:r>
    </w:p>
    <w:p>
      <w:pPr/>
      <w:r>
        <w:rPr/>
        <w:t xml:space="preserve">نهيك  نهيك بن هلال بن عامل بن صعصعة: جد جاهلى قديم. النسبة إليه (نهيكى) من نسله (قبيصة بن الخارق) من الصحابة، سكن البصرة، وابنه (قطن بن قبيصة) ولى سجستان ؛ وذو البردين ربيعة بن رياح، من أجواد الجاهلية، قال الأصم الباهلى:</w:t>
      </w:r>
    </w:p>
    <w:p/>
    <w:p>
      <w:pPr>
        <w:jc w:val="center"/>
      </w:pPr>
      <w:r>
        <w:rPr>
          <w:color w:val="ff0000"/>
        </w:rPr>
        <w:t xml:space="preserve">أو كابن جعدة وفادا على الملك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كالنهيكى ذى البردين، إذ فخرا.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2026-10-09T12:57:53+03:00</dcterms:created>
  <dcterms:modified xsi:type="dcterms:W3CDTF">2026-10-09T12:57:53+03:00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