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نهد بن مرهبة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نهد بن مرهبة
</w:t>
      </w:r>
    </w:p>
    <w:p>
      <w:pPr/>
      <w:r>
        <w:rPr/>
        <w:t xml:space="preserve">نهد بن مرهبة  نهد بن مرهبة بن الدعام بن مالك بن معاوية، من همدان: جد جاهلى يمانى. تفرع نسله عن ابنه (بداء) بتشديد الدال، و (صعب). ومن بداء: شاعر سماه الهمدانى (عمرا) ولم ينسبه، وهو القائل:</w:t>
      </w:r>
    </w:p>
    <w:p/>
    <w:p>
      <w:pPr>
        <w:jc w:val="center"/>
      </w:pPr>
      <w:r>
        <w:rPr>
          <w:color w:val="ff0000"/>
        </w:rPr>
        <w:t xml:space="preserve">متى ننقل إلى قوم رحانا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فقد درجوا مدارج آل عاد.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2026-10-09T13:00:36+03:00</dcterms:created>
  <dcterms:modified xsi:type="dcterms:W3CDTF">2026-10-09T13:00:36+03:00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