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نهار بن توسعة
</w:t>
      </w:r>
    </w:p>
    <w:p>
      <w:pPr>
        <w:jc w:val="start"/>
        <w:bidi/>
      </w:pPr>
      <w:r>
        <w:rPr>
          <w:rFonts w:ascii="arial" w:hAnsi="arial" w:eastAsia="arial" w:cs="arial"/>
          <w:sz w:val="28"/>
          <w:szCs w:val="28"/>
          <w:b w:val="1"/>
          <w:bCs w:val="1"/>
          <w:rtl/>
        </w:rPr>
        <w:t xml:space="preserve">نهار بن توسعة
</w:t>
      </w:r>
    </w:p>
    <w:p>
      <w:pPr/>
      <w:r>
        <w:rPr/>
        <w:t xml:space="preserve">نهار بن توسعة  نهار بن توسعة بن أبى عتبان، من بنى بكر بن وائل: شاعر بكر في خراسان. كان هجاءا، هجا قتيبة بن مسلم، فطلبه، فهرب واستجار بأم قتيبة فترضت له ابنها فرضى عنه وأكرمه. له أبيات في رثاء المهلب بن أبى صفرة (المتوفى سنة 83) قال الآمدى: له (ديوان) مفرد، وهو كثير الجيد وكان أبوه توسعة من شعراء بكر ابن وائل أيضا. </w:t>
      </w:r>
    </w:p>
    <w:p>
      <w:pPr>
        <w:jc w:val="start"/>
        <w:bidi/>
      </w:pPr>
      <w:r>
        <w:rPr>
          <w:sz w:val="24"/>
          <w:szCs w:val="24"/>
          <w:b w:val="1"/>
          <w:bCs w:val="1"/>
          <w:rtl/>
        </w:rPr>
        <w:t xml:space="preserve">
الأعلام،(دار العلم للملايين - بيروت،2002،ط 15،ج 8،ص 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2026-07-28T17:30:19+03:00</dcterms:created>
  <dcterms:modified xsi:type="dcterms:W3CDTF">2026-07-28T17:30:19+03:00</dcterms:modified>
</cp:coreProperties>
</file>

<file path=docProps/custom.xml><?xml version="1.0" encoding="utf-8"?>
<Properties xmlns="http://schemas.openxmlformats.org/officeDocument/2006/custom-properties" xmlns:vt="http://schemas.openxmlformats.org/officeDocument/2006/docPropsVTypes"/>
</file>