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أبي الزناد، أبو عبد الله
</w:t>
      </w:r>
    </w:p>
    <w:p>
      <w:pPr>
        <w:jc w:val="start"/>
        <w:bidi/>
      </w:pPr>
      <w:r>
        <w:rPr>
          <w:rFonts w:ascii="arial" w:hAnsi="arial" w:eastAsia="arial" w:cs="arial"/>
          <w:sz w:val="28"/>
          <w:szCs w:val="28"/>
          <w:b w:val="1"/>
          <w:bCs w:val="1"/>
          <w:rtl/>
        </w:rPr>
        <w:t xml:space="preserve">وابنه محمد بن عبد الرحمن
</w:t>
      </w:r>
    </w:p>
    <w:p>
      <w:pPr/>
      <w:r>
        <w:rPr/>
        <w:t xml:space="preserve">وابنه محمد بن عبد الرحمن بن أبي الزناد. ويكنى أبا عبد الله. وكان لقى عامة رجال أبيه. وكان ثقة عنده علم كثير. فمات قبل أن يسمع الناس منه. مات ببغداد بعد أبيه بإحدى وعشرين ليلة في سنة أربع وسبعين ومائة وهو ابن أربع وخمسين سنة ودفن في مقابر الخيزران.</w:t>
      </w:r>
    </w:p>
    <w:p>
      <w:pPr>
        <w:jc w:val="start"/>
        <w:bidi/>
      </w:pPr>
      <w:r>
        <w:rPr>
          <w:sz w:val="24"/>
          <w:szCs w:val="24"/>
          <w:b w:val="1"/>
          <w:bCs w:val="1"/>
          <w:rtl/>
        </w:rPr>
        <w:t xml:space="preserve">
الطبقات الكبرى،(دار الكتب العلمية - بيروت،1990،ط 1،ج 7،ص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2026-07-29T00:16:46+03:00</dcterms:created>
  <dcterms:modified xsi:type="dcterms:W3CDTF">2026-07-29T00:16:46+03:00</dcterms:modified>
</cp:coreProperties>
</file>

<file path=docProps/custom.xml><?xml version="1.0" encoding="utf-8"?>
<Properties xmlns="http://schemas.openxmlformats.org/officeDocument/2006/custom-properties" xmlns:vt="http://schemas.openxmlformats.org/officeDocument/2006/docPropsVTypes"/>
</file>