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عمرو
</w:t>
      </w:r>
    </w:p>
    <w:p>
      <w:pPr/>
      <w:r>
        <w:rPr/>
        <w:t xml:space="preserve">النعمان بن عمرو  النعمان بن المنذر بن عمرو الغسانى: من ملوك آل غسان في الجاهلية. كانت له حوران وعبر الأردن وتلك الأنحاء. وليها نحو سنة 296 م، فبنى قصر السويداء بحوران، وقصر حارب.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2026-10-09T11:14:27+03:00</dcterms:created>
  <dcterms:modified xsi:type="dcterms:W3CDTF">2026-10-09T11:14:27+03:00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