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عرفة
</w:t>
      </w:r>
    </w:p>
    <w:p>
      <w:pPr>
        <w:jc w:val="start"/>
        <w:bidi/>
      </w:pPr>
      <w:r>
        <w:rPr>
          <w:rFonts w:ascii="arial" w:hAnsi="arial" w:eastAsia="arial" w:cs="arial"/>
          <w:sz w:val="28"/>
          <w:szCs w:val="28"/>
          <w:b w:val="1"/>
          <w:bCs w:val="1"/>
          <w:rtl/>
        </w:rPr>
        <w:t xml:space="preserve">أحمد عرفة
</w:t>
      </w:r>
    </w:p>
    <w:p>
      <w:pPr/>
      <w:r>
        <w:rPr/>
        <w:t xml:space="preserve">أحمد عرفة  أحمد بن محمود عرفة: شاعر من أهل الإسكندرية. كانت حرفته ’’الحلاقة’’ منذ فارق مدرسته ’’الابتدائية’’ إلى أن قارب الأربعين. وترك الحلاقة إلى دكان صغير يبيع فيه الأدوات المكتبية ولعب الأطفال وما تتجمل به السيدات. كل ذلك في حي ’’القباري’’ في الإسكندرية، لم يفارقه طول حياته. وتابع قراءة الصحف الأدبية والمجلات، فكانت مدرسته الثانية. ونظم ديوانين أولهما (ظلال حزينة - ط) سنة 1953 يبدو فيه أثر الكبت والحرمان، والثاني (ألحان من الشرق - ط) سنة 1959 وفيه شيء من الانطلاق علل بتحوله إلى الدكان وائتناسه بروادها. </w:t>
      </w:r>
    </w:p>
    <w:p>
      <w:pPr>
        <w:jc w:val="start"/>
        <w:bidi/>
      </w:pPr>
      <w:r>
        <w:rPr>
          <w:sz w:val="24"/>
          <w:szCs w:val="24"/>
          <w:b w:val="1"/>
          <w:bCs w:val="1"/>
          <w:rtl/>
        </w:rPr>
        <w:t xml:space="preserve">
الأعلام،(دار العلم للملايين - بيروت،2002،ط 15،ج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2026-09-20T01:01:39+03:00</dcterms:created>
  <dcterms:modified xsi:type="dcterms:W3CDTF">2026-09-20T01:01:39+03:00</dcterms:modified>
</cp:coreProperties>
</file>

<file path=docProps/custom.xml><?xml version="1.0" encoding="utf-8"?>
<Properties xmlns="http://schemas.openxmlformats.org/officeDocument/2006/custom-properties" xmlns:vt="http://schemas.openxmlformats.org/officeDocument/2006/docPropsVTypes"/>
</file>