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محمد
</w:t>
      </w:r>
    </w:p>
    <w:p>
      <w:pPr>
        <w:jc w:val="start"/>
        <w:bidi/>
      </w:pPr>
      <w:r>
        <w:rPr>
          <w:rFonts w:ascii="arial" w:hAnsi="arial" w:eastAsia="arial" w:cs="arial"/>
          <w:sz w:val="28"/>
          <w:szCs w:val="28"/>
          <w:b w:val="1"/>
          <w:bCs w:val="1"/>
          <w:rtl/>
        </w:rPr>
        <w:t xml:space="preserve">عمرو بن محمد
</w:t>
      </w:r>
    </w:p>
    <w:p>
      <w:pPr/>
      <w:r>
        <w:rPr/>
        <w:t xml:space="preserve">عمرو بن محمد العنقزي. كان يبيع متاعا يقال له العنقز. وكان مولى لآل زياد بن أبي سفيان. وكانت عنده أحاديث الأنبياء وغيرهم. وكان جارا لأبي داود الحفري بالكوفة يصليان في مسجد منزلهما في حفر السبيع.</w:t>
      </w:r>
    </w:p>
    <w:p>
      <w:pPr>
        <w:jc w:val="start"/>
        <w:bidi/>
      </w:pPr>
      <w:r>
        <w:rPr>
          <w:sz w:val="24"/>
          <w:szCs w:val="24"/>
          <w:b w:val="1"/>
          <w:bCs w:val="1"/>
          <w:rtl/>
        </w:rPr>
        <w:t xml:space="preserve">
الطبقات الكبرى،(دار الكتب العلمية - بيروت،1990،ط 1،ج 6،ص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محمد، أبو سعيد، القرشي، العنقزي، مولاهم، كوفي 
</w:t>
      </w:r>
    </w:p>
    <w:p>
      <w:pPr/>
      <w:r>
        <w:rPr/>
        <w:t xml:space="preserve">عمرو بن محمد، أبو سعيد، القرشي، العنقزي، مولاهم، كوفي. </w:t>
      </w:r>
    </w:p>
    <w:p/>
    <w:p>
      <w:pPr/>
      <w:r>
        <w:rPr/>
        <w:t xml:space="preserve">قال إسحاق بن نصر: مات سنة تسع وتسعين ومئة.</w:t>
      </w:r>
    </w:p>
    <w:p/>
    <w:p>
      <w:pPr/>
      <w:r>
        <w:rPr/>
        <w:t xml:space="preserve">سمع الثوري، وإسرائيل، روى عنه ابنه القاسم.</w:t>
      </w:r>
    </w:p>
    <w:p/>
    <w:p>
      <w:pPr/>
      <w:r>
        <w:rPr/>
        <w:t xml:space="preserve">والعنقز شيء ينسب إليه، والعنقز، يقال له: المرزنجوش.</w:t>
      </w:r>
    </w:p>
    <w:p/>
    <w:p>
      <w:pPr/>
      <w:r>
        <w:rPr/>
        <w:t xml:space="preserve">علي، حدثنا القاسم بن عمرو، حدثنا أبي، حدثنا خلاد الصفار، عن عمرو بن قيس، عن عمرو بن مرة، عن مصعب بن سعد، عن أبيه: قالوا: يا رسول الله، لو قصصت علينا... فذكره.</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محمد العنقزي الكوفي
</w:t>
      </w:r>
    </w:p>
    <w:p>
      <w:pPr/>
      <w:r>
        <w:rPr/>
        <w:t xml:space="preserve">عمرو بن محمد العنقزي الكوفي </w:t>
      </w:r>
    </w:p>
    <w:p/>
    <w:p>
      <w:pPr/>
      <w:r>
        <w:rPr/>
        <w:t xml:space="preserve">عن أبي حنيفة وعيسى بن طهمان وعنه بن راهويه والأشج وعدة ثقة مات 199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محمد القرشي مولاهم العنقري الكوفي
</w:t>
      </w:r>
    </w:p>
    <w:p>
      <w:pPr/>
      <w:r>
        <w:rPr/>
        <w:t xml:space="preserve">عمرو بن محمد القرشي مولاهم العنقري الكوفي </w:t>
      </w:r>
    </w:p>
    <w:p/>
    <w:p>
      <w:pPr/>
      <w:r>
        <w:rPr/>
        <w:t xml:space="preserve">وعنقر شيء ينسب إليه ويقال العنقر المرزنجوش كنيته أبو سعيد</w:t>
      </w:r>
    </w:p>
    <w:p/>
    <w:p>
      <w:pPr/>
      <w:r>
        <w:rPr/>
        <w:t xml:space="preserve">روى عن سفيان الثوري في الأطعمة</w:t>
      </w:r>
    </w:p>
    <w:p/>
    <w:p>
      <w:pPr/>
      <w:r>
        <w:rPr/>
        <w:t xml:space="preserve">روى عنه إسحاق الحنظلي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محمد العنقزي القرشي مولاهم أبو سعيد المكي.
</w:t>
      </w:r>
    </w:p>
    <w:p>
      <w:pPr/>
      <w:r>
        <w:rPr/>
        <w:t xml:space="preserve">(خت م4) عمرو بن محمد العنقزي القرشي مولاهم أبو سعيد المكي. </w:t>
      </w:r>
    </w:p>
    <w:p/>
    <w:p>
      <w:pPr/>
      <w:r>
        <w:rPr/>
        <w:t xml:space="preserve">والعنقز هو المرزنجوش.</w:t>
      </w:r>
    </w:p>
    <w:p/>
    <w:p>
      <w:pPr/>
      <w:r>
        <w:rPr/>
        <w:t xml:space="preserve">كذا ذكره المزي.</w:t>
      </w:r>
    </w:p>
    <w:p/>
    <w:p>
      <w:pPr/>
      <w:r>
        <w:rPr/>
        <w:t xml:space="preserve">وفي كتاب السمعاني: وقيل: هو الريحان، وهو الشاه اسفرم. مات عمرو بن محمد سنة تسع وتسعين ومائة، وكان ثقة.</w:t>
      </w:r>
    </w:p>
    <w:p/>
    <w:p>
      <w:pPr/>
      <w:r>
        <w:rPr/>
        <w:t xml:space="preserve">وذكره ابن شاهين في كتاب ’’ الثقات ’’.</w:t>
      </w:r>
    </w:p>
    <w:p/>
    <w:p>
      <w:pPr/>
      <w:r>
        <w:rPr/>
        <w:t xml:space="preserve">وفي قول المزي – فيما ضبطه عنه المهندس وقرأته -: قال البخاري: قال أحمد بن نصر: مات سنة تسع وتسعين ومائة. نظر؛ لأن الذي في تاريخ البخاري في غير ما نسخة صحيحة: إسحاق بن نصر، وهو الصواب. والله – تعالى – أعلم.</w:t>
      </w:r>
    </w:p>
    <w:p/>
    <w:p>
      <w:pPr/>
      <w:r>
        <w:rPr/>
        <w:t xml:space="preserve">وقال أبو حنيفة الدينوري: عنقز وعنقز.</w:t>
      </w:r>
    </w:p>
    <w:p/>
    <w:p>
      <w:pPr/>
      <w:r>
        <w:rPr/>
        <w:t xml:space="preserve">قال أبو نصر: أصاجل بردي أو</w:t>
      </w:r>
    </w:p>
    <w:p/>
    <w:p>
      <w:pPr/>
      <w:r>
        <w:rPr/>
        <w:t xml:space="preserve">قصيعاء وعلوج يخرج أبيض فهو عنقز. وقال الأصمعي: كل أصل أبيض وطيب فهو عنقر.</w:t>
      </w:r>
    </w:p>
    <w:p/>
    <w:p>
      <w:pPr/>
      <w:r>
        <w:rPr/>
        <w:t xml:space="preserve">وفي ’’ المحكم ’’: وقيل العنقر جردان الحمار، والعنقر أصل القصب الغض، وهو بالراء أعلى. وكذلك حكى كراع بالراء أيضاً. والعنقز أبناء الدهاقين.</w:t>
      </w:r>
    </w:p>
    <w:p/>
    <w:p>
      <w:pPr/>
      <w:r>
        <w:rPr/>
        <w:t xml:space="preserve">ولما ذكره ابن خلفون في كتاب ’’ الثقات ’’ عرفه بالأحمر، وقال: هو عندي في الطبقة الثالثة من المحدثين.</w:t>
      </w:r>
    </w:p>
    <w:p/>
    <w:p>
      <w:pPr/>
      <w:r>
        <w:rPr/>
        <w:t xml:space="preserve">وقال العجلي: ثقة جائز الحديث.</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محمد العنقزي أبو سعيد القرشي
</w:t>
      </w:r>
    </w:p>
    <w:p>
      <w:pPr/>
      <w:r>
        <w:rPr/>
        <w:t xml:space="preserve">عمرو بن محمد العنقزي أبو سعيد القرشي </w:t>
      </w:r>
    </w:p>
    <w:p/>
    <w:p>
      <w:pPr/>
      <w:r>
        <w:rPr/>
        <w:t xml:space="preserve">مولى لهم من أهل الكوفة والعنقز هو المرزنجوش كان يبيع العنقز فنسب إليه</w:t>
      </w:r>
    </w:p>
    <w:p/>
    <w:p>
      <w:pPr/>
      <w:r>
        <w:rPr/>
        <w:t xml:space="preserve">يروي عن إسرائيل والثوري روى عنه ابنه الحسين بن عمرو وأهل العراق مات سنة تسع وتسعين ومائة</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محمد العنقزي
</w:t>
      </w:r>
    </w:p>
    <w:p>
      <w:pPr/>
      <w:r>
        <w:rPr/>
        <w:t xml:space="preserve">عمرو بن محمد العنقزي </w:t>
      </w:r>
    </w:p>
    <w:p/>
    <w:p>
      <w:pPr/>
      <w:r>
        <w:rPr/>
        <w:t xml:space="preserve">ثقة جائز الحديث</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2026-07-28T14:47:36+03:00</dcterms:created>
  <dcterms:modified xsi:type="dcterms:W3CDTF">2026-07-28T14:47:36+03:00</dcterms:modified>
</cp:coreProperties>
</file>

<file path=docProps/custom.xml><?xml version="1.0" encoding="utf-8"?>
<Properties xmlns="http://schemas.openxmlformats.org/officeDocument/2006/custom-properties" xmlns:vt="http://schemas.openxmlformats.org/officeDocument/2006/docPropsVTypes"/>
</file>