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عبد الرحمن
</w:t>
      </w:r>
    </w:p>
    <w:p>
      <w:pPr/>
      <w:r>
        <w:rPr/>
        <w:t xml:space="preserve">القاسم بن عبد الرحمن بن عبد الله بن مسعود الهذلي. ولي قضاء الكوفة.</w:t>
      </w:r>
    </w:p>
    <w:p/>
    <w:p>
      <w:pPr/>
      <w:r>
        <w:rPr/>
        <w:t xml:space="preserve">قال: أخبرنا الفضل بن دكين قال: حدثنا أبو إسرائيل قال: رأيت القاسم بن عبد الرحمن يقضي على بابه.</w:t>
      </w:r>
    </w:p>
    <w:p/>
    <w:p>
      <w:pPr/>
      <w:r>
        <w:rPr/>
        <w:t xml:space="preserve">قال: أخبرنا عبد الله بن نمير عن الأعمش قال: كنت أجلس إلى القاسم بن عبد الرحمن وهو على القضاء.</w:t>
      </w:r>
    </w:p>
    <w:p/>
    <w:p>
      <w:pPr/>
      <w:r>
        <w:rPr/>
        <w:t xml:space="preserve">قال: أخبرنا حجاج بن محمد عن المسعودي عن القاسم أنه كان يكره الأخذ على أربع: على قراءة القرآن والأذان والقضاء والمقاسم.</w:t>
      </w:r>
    </w:p>
    <w:p/>
    <w:p>
      <w:pPr/>
      <w:r>
        <w:rPr/>
        <w:t xml:space="preserve">قال: أخبرنا سعيد بن منصور قال: حدثنا سفيان عن مسعر عن محارب بن دثار</w:t>
      </w:r>
    </w:p>
    <w:p/>
    <w:p>
      <w:pPr/>
      <w:r>
        <w:rPr/>
        <w:t xml:space="preserve">قال: صحبنا القاسم بن عبد الرحمن في سفر فغلبنا بثلاث: بطول الصمت وكثرة الصلاة وسخاء النفس.</w:t>
      </w:r>
    </w:p>
    <w:p/>
    <w:p>
      <w:pPr/>
      <w:r>
        <w:rPr/>
        <w:t xml:space="preserve">قال: أخبرنا الفضل بن دكين قال: حدثنا فطر قال: رأيت القاسم بن عبد الرحمن يصبغ بالحناء. قال وتوفي القاسم بن عبد الرحمن بالكوفة في ولاية خالد ابن عبد الله القسري.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2026-07-28T00:16:31+03:00</dcterms:created>
  <dcterms:modified xsi:type="dcterms:W3CDTF">2026-07-28T00:16:31+03:00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