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الجندي
</w:t>
      </w:r>
    </w:p>
    <w:p>
      <w:pPr/>
      <w:r>
        <w:rPr/>
        <w:t xml:space="preserve">الجندي  أحمد بن محمود بن عمر بن قاسم، شرف الدين الجندي: عالم بالأدب من أهل الجند (على طرف سيحون) كان في بخارى حين صنف كتابه (الإقليد - خ) جزآن في شرح المفصل للزمخشري. منه نسخ في طوبقبو، والمتحف العراقي، وشستربتي (3609) ولعل من تأليفه (المقاليد في شرح المصباح للمطرزي - خ) في شستربتي (4038) وورد التعريف به في الأزهرية عند ذكر (المقاليد) بالخجندي مكان الجندي.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2026-09-20T01:01:08+03:00</dcterms:created>
  <dcterms:modified xsi:type="dcterms:W3CDTF">2026-09-20T01:01:08+03:00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