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عمرو بن أبي قرة
</w:t>
      </w:r>
    </w:p>
    <w:p>
      <w:pPr/>
      <w:r>
        <w:rPr/>
        <w:t xml:space="preserve">وابنه عمرو بن أبي قرة الكندي.</w:t>
      </w:r>
    </w:p>
    <w:p/>
    <w:p>
      <w:pPr/>
      <w:r>
        <w:rPr/>
        <w:t xml:space="preserve">قال: جاءنا كتاب عمر بن الخطاب إن أناسا يأخذون من هذا المال ليجاهدوا في سبيل الله ثم يخالفون فلا يجاهدون.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2026-07-28T23:34:31+03:00</dcterms:created>
  <dcterms:modified xsi:type="dcterms:W3CDTF">2026-07-28T23:34:31+03:00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