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هواويني
</w:t>
      </w:r>
    </w:p>
    <w:p>
      <w:pPr>
        <w:jc w:val="start"/>
        <w:bidi/>
      </w:pPr>
      <w:r>
        <w:rPr>
          <w:rFonts w:ascii="arial" w:hAnsi="arial" w:eastAsia="arial" w:cs="arial"/>
          <w:sz w:val="28"/>
          <w:szCs w:val="28"/>
          <w:b w:val="1"/>
          <w:bCs w:val="1"/>
          <w:rtl/>
        </w:rPr>
        <w:t xml:space="preserve">هواويني
</w:t>
      </w:r>
    </w:p>
    <w:p>
      <w:pPr/>
      <w:r>
        <w:rPr/>
        <w:t xml:space="preserve">هواويني  نجيب هواويني: من كبار الخطاطين. سوري عاش ومات في القاهرة. امتاز بأكثر أنواع الخط. وتلقاه عنه كثيرون. وكانت الحكومة المصرية تنتدبه لمضاهاة الخطوط والاختام. ومنع لقب ’’ خطاط السلطان ’’ وأنشأ رسالة في ’’ التزوير الخطي ’’ نشرتها مجلة الهلال. وكتب ’’ السلاسل الذهبية - ط ’’ عشرون كراسا مدرسية، تسعة منها بالرقعة وسبعة بالنسخ و 4 بالثلث. وكان ’’ محاميا ’’ وألف كتاب جامع الادلة على مواد المجلة - ط ’’ وأحسن مع العربية التركية والفرنسية. وله نظم دون الوسط.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2026-07-28T10:06:18+03:00</dcterms:created>
  <dcterms:modified xsi:type="dcterms:W3CDTF">2026-07-28T10:06:18+03:00</dcterms:modified>
</cp:coreProperties>
</file>

<file path=docProps/custom.xml><?xml version="1.0" encoding="utf-8"?>
<Properties xmlns="http://schemas.openxmlformats.org/officeDocument/2006/custom-properties" xmlns:vt="http://schemas.openxmlformats.org/officeDocument/2006/docPropsVTypes"/>
</file>