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نبيشة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نبيشة بن حبيب
</w:t>
      </w:r>
    </w:p>
    <w:p>
      <w:pPr/>
      <w:r>
        <w:rPr/>
        <w:t xml:space="preserve">نبيشة بن حبيب  نبيشة بن حبيب بن عبد العزى السلمي: من فرسان العرب في الجاهلية. كان مع (امرئ القيس) الشاعر، حين خرج إلى قيصر ملك الروم. وهو الذي قتل (ربيعة ابن مكدك) حامي الظعن (انظر ترجمته) قال حسان؛ ويروي لغيره:</w:t>
      </w:r>
    </w:p>
    <w:p/>
    <w:p>
      <w:pPr/>
      <w:r>
        <w:rPr/>
        <w:t xml:space="preserve">#نعم الفتى ادى نبيشة بزهـ ، يوم الكديد، نبيشة بن حبيبوالكديد: موضع بين مكة والمدينة، كان فيه مقتل (ربيعة).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2026-10-09T10:22:26+03:00</dcterms:created>
  <dcterms:modified xsi:type="dcterms:W3CDTF">2026-10-09T10:22:26+03:00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