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الاسد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الاسد
</w:t>
      </w:r>
    </w:p>
    <w:p>
      <w:pPr/>
      <w:r>
        <w:rPr/>
        <w:t xml:space="preserve">أبو الاسد  نباتة بن عبد الله الحماني التميمي، أبو الاسد: شاعر، من بني حمان (بكسر الحاء وتشديد الميم) من أهل الدينور. كان متصلا بالفيض بن أبي صالح (وزير المهدي العباسي) ومن شعره فيه:</w:t>
      </w:r>
    </w:p>
    <w:p/>
    <w:p>
      <w:pPr>
        <w:jc w:val="center"/>
      </w:pPr>
      <w:r>
        <w:rPr>
          <w:color w:val="ff0000"/>
        </w:rPr>
        <w:t xml:space="preserve">كأن وفود الفيض، حين تحملوا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الفيض، لاقوا عنده ليلة القدر</w:t>
      </w:r>
    </w:p>
    <w:p/>
    <w:p>
      <w:pPr/>
      <w:r>
        <w:rPr/>
        <w:t xml:space="preserve">وكان صديقا لعلوية المغني، مواصلا لعشرته. ولعلوية صنعة في كثير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2026-10-09T05:54:30+03:00</dcterms:created>
  <dcterms:modified xsi:type="dcterms:W3CDTF">2026-10-09T05:54:30+03:00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