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نباتة بن حنظلة
</w:t>
      </w:r>
    </w:p>
    <w:p>
      <w:pPr>
        <w:jc w:val="start"/>
        <w:bidi/>
      </w:pPr>
      <w:r>
        <w:rPr>
          <w:rFonts w:ascii="arial" w:hAnsi="arial" w:eastAsia="arial" w:cs="arial"/>
          <w:sz w:val="28"/>
          <w:szCs w:val="28"/>
          <w:b w:val="1"/>
          <w:bCs w:val="1"/>
          <w:rtl/>
        </w:rPr>
        <w:t xml:space="preserve">نباتة بن حنظلة
</w:t>
      </w:r>
    </w:p>
    <w:p>
      <w:pPr/>
      <w:r>
        <w:rPr/>
        <w:t xml:space="preserve">نباتة بن حنظلة  نباتة بن حنظلة الكلابي، من بني بكر ابن كلاب: احد القادة في العصر المرواني. قال ابن قتيبة: كان فارس أهل الشام، وكان على المنجنيق يوم الكعبة. استعمله ابن هبيرة اميرا على الاهواز، وانتدبه لقتال عبد الله بن معاوية الطالبي. ثم وجهه إلى فارس واصبهان، نجدة لنصر بن سيار على أبي مسلم الخراساني، فمضى نباتة إلى الري ومنها إلى جرجان، فاجتمع بنصر، واقبل عليهما قحطبة بن شبيب في جيش، فقاتلاه قتالا شديدا، وقتل عشرة آلاف ممن كانوا مع نباتة ونصر، وقتل نباتة، فبعث قحطبة برأسه إلى أبي مسلم. </w:t>
      </w:r>
    </w:p>
    <w:p>
      <w:pPr>
        <w:jc w:val="start"/>
        <w:bidi/>
      </w:pPr>
      <w:r>
        <w:rPr>
          <w:sz w:val="24"/>
          <w:szCs w:val="24"/>
          <w:b w:val="1"/>
          <w:bCs w:val="1"/>
          <w:rtl/>
        </w:rPr>
        <w:t xml:space="preserve">
الأعلام،(دار العلم للملايين - بيروت،2002،ط 15،ج 8،ص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2026-10-09T05:57:43+03:00</dcterms:created>
  <dcterms:modified xsi:type="dcterms:W3CDTF">2026-10-09T05:57:43+03:00</dcterms:modified>
</cp:coreProperties>
</file>

<file path=docProps/custom.xml><?xml version="1.0" encoding="utf-8"?>
<Properties xmlns="http://schemas.openxmlformats.org/officeDocument/2006/custom-properties" xmlns:vt="http://schemas.openxmlformats.org/officeDocument/2006/docPropsVTypes"/>
</file>