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أبي عقرب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وابنه عمرو بن أبي عقرب
</w:t>
      </w:r>
    </w:p>
    <w:p>
      <w:pPr/>
      <w:r>
        <w:rPr/>
        <w:t xml:space="preserve">وابنه عمرو بن أبي عقرب أدرك النبي - صلى الله عليه وسلم - ورآه وروى عنه. وهو جد أبي نوفل بن أبي عقرب. واسم أبي نوفل معاوية بن مسلم بن عمرو بن أبي عقرب.</w:t>
      </w:r>
    </w:p>
    <w:p/>
    <w:p>
      <w:pPr/>
      <w:r>
        <w:rPr/>
        <w:t xml:space="preserve">وسكن أبو نوفل بعد البصرة وروى عنه البصريون.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2026-07-28T19:24:03+03:00</dcterms:created>
  <dcterms:modified xsi:type="dcterms:W3CDTF">2026-07-28T19:24:03+03:00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