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عمران
</w:t>
      </w:r>
    </w:p>
    <w:p>
      <w:pPr>
        <w:jc w:val="start"/>
        <w:bidi/>
      </w:pPr>
      <w:r>
        <w:rPr>
          <w:rFonts w:ascii="arial" w:hAnsi="arial" w:eastAsia="arial" w:cs="arial"/>
          <w:sz w:val="28"/>
          <w:szCs w:val="28"/>
          <w:b w:val="1"/>
          <w:bCs w:val="1"/>
          <w:rtl/>
        </w:rPr>
        <w:t xml:space="preserve">محمد بن عمران
</w:t>
      </w:r>
    </w:p>
    <w:p>
      <w:pPr/>
      <w:r>
        <w:rPr/>
        <w:t xml:space="preserve">محمد بن عمران بن إبراهيم بن محمد بن طلحة بن عبيد الله التيمي. ويكنى أبا سليمان. وأمه أسماء بنت سلمة بن عمر بن أبي سلمة بن عبد الأسد المخزومي.</w:t>
      </w:r>
    </w:p>
    <w:p/>
    <w:p>
      <w:pPr/>
      <w:r>
        <w:rPr/>
        <w:t xml:space="preserve">وأمها حفصة بنت عبيد الله بن عمر بن الخطاب. وأمها أسماء بنت زيد بن الخطاب بن نفيل. فولد محمد بن عمران: عبد الله. لأم ولد. وقد قضى محمد بن عمران لبني أمية على المدينة. ثم ولاه أبو جعفر المنصور القضاء بالمدينة. وكان جليلا مهيبا صلبا من الرجال. وكان قليل الحديث. ومات بالمدينة سنة أربع وخمسين ومائة. فبلغ قومه أبا جعفر. فقال: اليوم استوت قريش.</w:t>
      </w:r>
    </w:p>
    <w:p>
      <w:pPr>
        <w:jc w:val="start"/>
        <w:bidi/>
      </w:pPr>
      <w:r>
        <w:rPr>
          <w:sz w:val="24"/>
          <w:szCs w:val="24"/>
          <w:b w:val="1"/>
          <w:bCs w:val="1"/>
          <w:rtl/>
        </w:rPr>
        <w:t xml:space="preserve">
الطبقات الكبرى،(دار الكتب العلمية - بيروت،1990،ط 1،ج 5،ص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2026-07-29T16:46:47+03:00</dcterms:created>
  <dcterms:modified xsi:type="dcterms:W3CDTF">2026-07-29T16:46:47+03:00</dcterms:modified>
</cp:coreProperties>
</file>

<file path=docProps/custom.xml><?xml version="1.0" encoding="utf-8"?>
<Properties xmlns="http://schemas.openxmlformats.org/officeDocument/2006/custom-properties" xmlns:vt="http://schemas.openxmlformats.org/officeDocument/2006/docPropsVTypes"/>
</file>